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F55" w:rsidRDefault="00783F55" w:rsidP="005D73AF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</w:p>
    <w:p w:rsidR="000B617C" w:rsidRPr="00DF0B73" w:rsidRDefault="000B617C" w:rsidP="005D73AF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  <w:r w:rsidRPr="00DF0B73">
        <w:rPr>
          <w:rFonts w:ascii="Arial" w:hAnsi="Arial" w:cs="Arial"/>
          <w:b/>
          <w:sz w:val="20"/>
          <w:szCs w:val="20"/>
        </w:rPr>
        <w:t>RESUMEN EJECUTIVO</w:t>
      </w:r>
    </w:p>
    <w:p w:rsidR="000B617C" w:rsidRPr="00DF0B73" w:rsidRDefault="000B617C" w:rsidP="00512ADB">
      <w:pPr>
        <w:jc w:val="both"/>
        <w:rPr>
          <w:rFonts w:ascii="Arial" w:hAnsi="Arial" w:cs="Arial"/>
          <w:sz w:val="20"/>
          <w:szCs w:val="20"/>
        </w:rPr>
      </w:pPr>
    </w:p>
    <w:p w:rsidR="00DC03F6" w:rsidRDefault="00FA69A6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0E5718">
        <w:rPr>
          <w:rFonts w:ascii="Arial" w:hAnsi="Arial" w:cs="Arial"/>
          <w:sz w:val="20"/>
          <w:szCs w:val="20"/>
          <w:lang w:val="es-MX"/>
        </w:rPr>
        <w:t>De acuerdo con el Estado de Actividad Financiera, Económica,</w:t>
      </w:r>
      <w:r w:rsidR="00DC03F6" w:rsidRPr="000E5718">
        <w:rPr>
          <w:rFonts w:ascii="Arial" w:hAnsi="Arial" w:cs="Arial"/>
          <w:sz w:val="20"/>
          <w:szCs w:val="20"/>
          <w:lang w:val="es-MX"/>
        </w:rPr>
        <w:t xml:space="preserve"> Social y Ambiental del año 201</w:t>
      </w:r>
      <w:r w:rsidR="002C78EC">
        <w:rPr>
          <w:rFonts w:ascii="Arial" w:hAnsi="Arial" w:cs="Arial"/>
          <w:sz w:val="20"/>
          <w:szCs w:val="20"/>
          <w:lang w:val="es-MX"/>
        </w:rPr>
        <w:t>5</w:t>
      </w:r>
      <w:r w:rsidRPr="000E5718">
        <w:rPr>
          <w:rFonts w:ascii="Arial" w:hAnsi="Arial" w:cs="Arial"/>
          <w:sz w:val="20"/>
          <w:szCs w:val="20"/>
          <w:lang w:val="es-MX"/>
        </w:rPr>
        <w:t>, l</w:t>
      </w:r>
      <w:r w:rsidR="000B617C" w:rsidRPr="000E5718">
        <w:rPr>
          <w:rFonts w:ascii="Arial" w:hAnsi="Arial" w:cs="Arial"/>
          <w:sz w:val="20"/>
          <w:szCs w:val="20"/>
          <w:lang w:val="es-ES" w:eastAsia="es-ES"/>
        </w:rPr>
        <w:t>os ingr</w:t>
      </w:r>
      <w:r w:rsidR="00BF3CC2" w:rsidRPr="000E5718">
        <w:rPr>
          <w:rFonts w:ascii="Arial" w:hAnsi="Arial" w:cs="Arial"/>
          <w:sz w:val="20"/>
          <w:szCs w:val="20"/>
          <w:lang w:val="es-ES" w:eastAsia="es-ES"/>
        </w:rPr>
        <w:t xml:space="preserve">esos </w:t>
      </w:r>
      <w:r w:rsidR="00756DD5" w:rsidRPr="000E5718">
        <w:rPr>
          <w:rFonts w:ascii="Arial" w:hAnsi="Arial" w:cs="Arial"/>
          <w:sz w:val="20"/>
          <w:szCs w:val="20"/>
          <w:lang w:val="es-ES" w:eastAsia="es-ES"/>
        </w:rPr>
        <w:t>operacionales</w:t>
      </w:r>
      <w:r w:rsidR="00DC03F6" w:rsidRPr="000E5718">
        <w:rPr>
          <w:rFonts w:ascii="Arial" w:hAnsi="Arial" w:cs="Arial"/>
          <w:sz w:val="20"/>
          <w:szCs w:val="20"/>
          <w:lang w:val="es-ES" w:eastAsia="es-ES"/>
        </w:rPr>
        <w:t xml:space="preserve"> </w:t>
      </w:r>
      <w:r w:rsidR="004C2257" w:rsidRPr="000E5718">
        <w:rPr>
          <w:rFonts w:ascii="Arial" w:hAnsi="Arial" w:cs="Arial"/>
          <w:sz w:val="20"/>
          <w:szCs w:val="20"/>
          <w:lang w:val="es-ES" w:eastAsia="es-ES"/>
        </w:rPr>
        <w:t xml:space="preserve">del Municipio de Medellín </w:t>
      </w:r>
      <w:r w:rsidR="00DC03F6" w:rsidRPr="000E5718">
        <w:rPr>
          <w:rFonts w:ascii="Arial" w:hAnsi="Arial" w:cs="Arial"/>
          <w:sz w:val="20"/>
          <w:szCs w:val="20"/>
          <w:lang w:val="es-ES" w:eastAsia="es-ES"/>
        </w:rPr>
        <w:t>ascendieron a $</w:t>
      </w:r>
      <w:r w:rsidR="001D3B8F" w:rsidRPr="000E5718">
        <w:rPr>
          <w:rFonts w:ascii="Arial" w:hAnsi="Arial" w:cs="Arial"/>
          <w:sz w:val="20"/>
          <w:szCs w:val="20"/>
          <w:lang w:val="es-ES" w:eastAsia="es-ES"/>
        </w:rPr>
        <w:t>3.</w:t>
      </w:r>
      <w:r w:rsidR="002C78EC">
        <w:rPr>
          <w:rFonts w:ascii="Arial" w:hAnsi="Arial" w:cs="Arial"/>
          <w:sz w:val="20"/>
          <w:szCs w:val="20"/>
          <w:lang w:val="es-ES" w:eastAsia="es-ES"/>
        </w:rPr>
        <w:t>4</w:t>
      </w:r>
      <w:r w:rsidR="000B617C" w:rsidRPr="000E5718">
        <w:rPr>
          <w:rFonts w:ascii="Arial" w:hAnsi="Arial" w:cs="Arial"/>
          <w:sz w:val="20"/>
          <w:szCs w:val="20"/>
          <w:lang w:val="es-ES" w:eastAsia="es-ES"/>
        </w:rPr>
        <w:t xml:space="preserve"> billones,</w:t>
      </w:r>
      <w:r w:rsidR="00F145C1" w:rsidRPr="000E5718">
        <w:rPr>
          <w:rFonts w:ascii="Arial" w:hAnsi="Arial" w:cs="Arial"/>
          <w:sz w:val="20"/>
          <w:szCs w:val="20"/>
          <w:lang w:val="es-ES" w:eastAsia="es-ES"/>
        </w:rPr>
        <w:t xml:space="preserve"> regi</w:t>
      </w:r>
      <w:r w:rsidR="00E679CC" w:rsidRPr="000E5718">
        <w:rPr>
          <w:rFonts w:ascii="Arial" w:hAnsi="Arial" w:cs="Arial"/>
          <w:sz w:val="20"/>
          <w:szCs w:val="20"/>
          <w:lang w:val="es-ES" w:eastAsia="es-ES"/>
        </w:rPr>
        <w:t xml:space="preserve">strando un crecimiento del </w:t>
      </w:r>
      <w:r w:rsidR="002C78EC">
        <w:rPr>
          <w:rFonts w:ascii="Arial" w:hAnsi="Arial" w:cs="Arial"/>
          <w:sz w:val="20"/>
          <w:szCs w:val="20"/>
          <w:lang w:val="es-ES" w:eastAsia="es-ES"/>
        </w:rPr>
        <w:t>8.6</w:t>
      </w:r>
      <w:r w:rsidR="00F145C1" w:rsidRPr="000E5718">
        <w:rPr>
          <w:rFonts w:ascii="Arial" w:hAnsi="Arial" w:cs="Arial"/>
          <w:sz w:val="20"/>
          <w:szCs w:val="20"/>
          <w:lang w:val="es-ES" w:eastAsia="es-ES"/>
        </w:rPr>
        <w:t>% frente al año anterior</w:t>
      </w:r>
      <w:r w:rsidR="000E5718" w:rsidRPr="000E5718">
        <w:rPr>
          <w:rFonts w:ascii="Arial" w:hAnsi="Arial" w:cs="Arial"/>
          <w:sz w:val="20"/>
          <w:szCs w:val="20"/>
          <w:lang w:val="es-ES" w:eastAsia="es-ES"/>
        </w:rPr>
        <w:t>,</w:t>
      </w:r>
      <w:r w:rsidR="008A330E" w:rsidRPr="000E5718">
        <w:rPr>
          <w:rFonts w:ascii="Arial" w:hAnsi="Arial" w:cs="Arial"/>
          <w:sz w:val="20"/>
          <w:szCs w:val="20"/>
          <w:lang w:val="es-ES" w:eastAsia="es-ES"/>
        </w:rPr>
        <w:t xml:space="preserve"> explicado </w:t>
      </w:r>
      <w:r w:rsidR="000E5718" w:rsidRPr="000E5718">
        <w:rPr>
          <w:rFonts w:ascii="Arial" w:hAnsi="Arial" w:cs="Arial"/>
          <w:sz w:val="20"/>
          <w:szCs w:val="20"/>
          <w:lang w:val="es-ES" w:eastAsia="es-ES"/>
        </w:rPr>
        <w:t>principalmente</w:t>
      </w:r>
      <w:r w:rsidR="001D3B8F" w:rsidRPr="000E5718">
        <w:rPr>
          <w:rFonts w:ascii="Arial" w:hAnsi="Arial" w:cs="Arial"/>
          <w:sz w:val="20"/>
          <w:szCs w:val="20"/>
          <w:lang w:val="es-ES" w:eastAsia="es-ES"/>
        </w:rPr>
        <w:t xml:space="preserve"> por un </w:t>
      </w:r>
      <w:r w:rsidR="008A330E" w:rsidRPr="000E5718">
        <w:rPr>
          <w:rFonts w:ascii="Arial" w:hAnsi="Arial" w:cs="Arial"/>
          <w:sz w:val="20"/>
          <w:szCs w:val="20"/>
          <w:lang w:val="es-ES" w:eastAsia="es-ES"/>
        </w:rPr>
        <w:t>registro</w:t>
      </w:r>
      <w:r w:rsidR="001D3B8F" w:rsidRPr="000E5718">
        <w:rPr>
          <w:rFonts w:ascii="Arial" w:hAnsi="Arial" w:cs="Arial"/>
          <w:sz w:val="20"/>
          <w:szCs w:val="20"/>
          <w:lang w:val="es-ES" w:eastAsia="es-ES"/>
        </w:rPr>
        <w:t xml:space="preserve"> mayor</w:t>
      </w:r>
      <w:r w:rsidR="008A330E" w:rsidRPr="000E5718">
        <w:rPr>
          <w:rFonts w:ascii="Arial" w:hAnsi="Arial" w:cs="Arial"/>
          <w:sz w:val="20"/>
          <w:szCs w:val="20"/>
          <w:lang w:val="es-ES" w:eastAsia="es-ES"/>
        </w:rPr>
        <w:t xml:space="preserve"> de ingresos </w:t>
      </w:r>
      <w:r w:rsidR="000E5718" w:rsidRPr="000E5718">
        <w:rPr>
          <w:rFonts w:ascii="Arial" w:hAnsi="Arial" w:cs="Arial"/>
          <w:sz w:val="20"/>
          <w:szCs w:val="20"/>
          <w:lang w:val="es-ES" w:eastAsia="es-ES"/>
        </w:rPr>
        <w:t>fiscales</w:t>
      </w:r>
      <w:r w:rsidR="008A330E" w:rsidRPr="000E5718">
        <w:rPr>
          <w:rFonts w:ascii="Arial" w:hAnsi="Arial" w:cs="Arial"/>
          <w:sz w:val="20"/>
          <w:szCs w:val="20"/>
          <w:lang w:val="es-ES" w:eastAsia="es-ES"/>
        </w:rPr>
        <w:t>.</w:t>
      </w:r>
      <w:r w:rsidR="008A330E">
        <w:rPr>
          <w:rFonts w:ascii="Arial" w:hAnsi="Arial" w:cs="Arial"/>
          <w:sz w:val="20"/>
          <w:szCs w:val="20"/>
          <w:lang w:val="es-ES" w:eastAsia="es-ES"/>
        </w:rPr>
        <w:t xml:space="preserve"> </w:t>
      </w:r>
    </w:p>
    <w:p w:rsidR="00DC03F6" w:rsidRDefault="00DC03F6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F145C1" w:rsidRPr="00DF0B73" w:rsidRDefault="00F145C1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0E5718">
        <w:rPr>
          <w:rFonts w:ascii="Arial" w:hAnsi="Arial" w:cs="Arial"/>
          <w:sz w:val="20"/>
          <w:szCs w:val="20"/>
          <w:lang w:val="es-ES" w:eastAsia="es-ES"/>
        </w:rPr>
        <w:t>Los ingresos</w:t>
      </w:r>
      <w:r w:rsidR="0048527A" w:rsidRPr="000E5718">
        <w:rPr>
          <w:rFonts w:ascii="Arial" w:hAnsi="Arial" w:cs="Arial"/>
          <w:sz w:val="20"/>
          <w:szCs w:val="20"/>
          <w:lang w:val="es-ES" w:eastAsia="es-ES"/>
        </w:rPr>
        <w:t xml:space="preserve"> operacionales</w:t>
      </w:r>
      <w:r w:rsidRPr="000E5718">
        <w:rPr>
          <w:rFonts w:ascii="Arial" w:hAnsi="Arial" w:cs="Arial"/>
          <w:sz w:val="20"/>
          <w:szCs w:val="20"/>
          <w:lang w:val="es-ES" w:eastAsia="es-ES"/>
        </w:rPr>
        <w:t xml:space="preserve"> están </w:t>
      </w:r>
      <w:r w:rsidR="000B617C" w:rsidRPr="000E5718">
        <w:rPr>
          <w:rFonts w:ascii="Arial" w:hAnsi="Arial" w:cs="Arial"/>
          <w:sz w:val="20"/>
          <w:szCs w:val="20"/>
          <w:lang w:val="es-ES" w:eastAsia="es-ES"/>
        </w:rPr>
        <w:t>compuestos principalme</w:t>
      </w:r>
      <w:r w:rsidR="00756DD5" w:rsidRPr="000E5718">
        <w:rPr>
          <w:rFonts w:ascii="Arial" w:hAnsi="Arial" w:cs="Arial"/>
          <w:sz w:val="20"/>
          <w:szCs w:val="20"/>
          <w:lang w:val="es-ES" w:eastAsia="es-ES"/>
        </w:rPr>
        <w:t>nte por ingresos fiscales</w:t>
      </w:r>
      <w:r w:rsidR="009C12BF" w:rsidRPr="000E5718">
        <w:rPr>
          <w:rFonts w:ascii="Arial" w:hAnsi="Arial" w:cs="Arial"/>
          <w:sz w:val="20"/>
          <w:szCs w:val="20"/>
          <w:lang w:val="es-ES" w:eastAsia="es-ES"/>
        </w:rPr>
        <w:t xml:space="preserve"> </w:t>
      </w:r>
      <w:r w:rsidR="00756DD5" w:rsidRPr="000E5718">
        <w:rPr>
          <w:rFonts w:ascii="Arial" w:hAnsi="Arial" w:cs="Arial"/>
          <w:sz w:val="20"/>
          <w:szCs w:val="20"/>
          <w:lang w:val="es-ES" w:eastAsia="es-ES"/>
        </w:rPr>
        <w:t>(</w:t>
      </w:r>
      <w:r w:rsidR="00DC03F6" w:rsidRPr="000E5718">
        <w:rPr>
          <w:rFonts w:ascii="Arial" w:hAnsi="Arial" w:cs="Arial"/>
          <w:sz w:val="20"/>
          <w:szCs w:val="20"/>
          <w:lang w:val="es-ES" w:eastAsia="es-ES"/>
        </w:rPr>
        <w:t>6</w:t>
      </w:r>
      <w:r w:rsidR="002C78EC">
        <w:rPr>
          <w:rFonts w:ascii="Arial" w:hAnsi="Arial" w:cs="Arial"/>
          <w:sz w:val="20"/>
          <w:szCs w:val="20"/>
          <w:lang w:val="es-ES" w:eastAsia="es-ES"/>
        </w:rPr>
        <w:t>5.22</w:t>
      </w:r>
      <w:r w:rsidR="009C12BF" w:rsidRPr="000E5718">
        <w:rPr>
          <w:rFonts w:ascii="Arial" w:hAnsi="Arial" w:cs="Arial"/>
          <w:sz w:val="20"/>
          <w:szCs w:val="20"/>
          <w:lang w:val="es-ES" w:eastAsia="es-ES"/>
        </w:rPr>
        <w:t>%), t</w:t>
      </w:r>
      <w:r w:rsidR="00756DD5" w:rsidRPr="000E5718">
        <w:rPr>
          <w:rFonts w:ascii="Arial" w:hAnsi="Arial" w:cs="Arial"/>
          <w:sz w:val="20"/>
          <w:szCs w:val="20"/>
          <w:lang w:val="es-ES" w:eastAsia="es-ES"/>
        </w:rPr>
        <w:t>ransferencias (</w:t>
      </w:r>
      <w:r w:rsidR="002C78EC">
        <w:rPr>
          <w:rFonts w:ascii="Arial" w:hAnsi="Arial" w:cs="Arial"/>
          <w:sz w:val="20"/>
          <w:szCs w:val="20"/>
          <w:lang w:val="es-ES" w:eastAsia="es-ES"/>
        </w:rPr>
        <w:t>34</w:t>
      </w:r>
      <w:r w:rsidR="00E575C7" w:rsidRPr="000E5718">
        <w:rPr>
          <w:rFonts w:ascii="Arial" w:hAnsi="Arial" w:cs="Arial"/>
          <w:sz w:val="20"/>
          <w:szCs w:val="20"/>
          <w:lang w:val="es-ES" w:eastAsia="es-ES"/>
        </w:rPr>
        <w:t>.</w:t>
      </w:r>
      <w:r w:rsidR="002C78EC">
        <w:rPr>
          <w:rFonts w:ascii="Arial" w:hAnsi="Arial" w:cs="Arial"/>
          <w:sz w:val="20"/>
          <w:szCs w:val="20"/>
          <w:lang w:val="es-ES" w:eastAsia="es-ES"/>
        </w:rPr>
        <w:t>62</w:t>
      </w:r>
      <w:r w:rsidR="009C12BF" w:rsidRPr="000E5718">
        <w:rPr>
          <w:rFonts w:ascii="Arial" w:hAnsi="Arial" w:cs="Arial"/>
          <w:sz w:val="20"/>
          <w:szCs w:val="20"/>
          <w:lang w:val="es-ES" w:eastAsia="es-ES"/>
        </w:rPr>
        <w:t>%) y v</w:t>
      </w:r>
      <w:r w:rsidRPr="000E5718">
        <w:rPr>
          <w:rFonts w:ascii="Arial" w:hAnsi="Arial" w:cs="Arial"/>
          <w:sz w:val="20"/>
          <w:szCs w:val="20"/>
          <w:lang w:val="es-ES" w:eastAsia="es-ES"/>
        </w:rPr>
        <w:t>entas de servicios (0.</w:t>
      </w:r>
      <w:r w:rsidR="002C78EC">
        <w:rPr>
          <w:rFonts w:ascii="Arial" w:hAnsi="Arial" w:cs="Arial"/>
          <w:sz w:val="20"/>
          <w:szCs w:val="20"/>
          <w:lang w:val="es-ES" w:eastAsia="es-ES"/>
        </w:rPr>
        <w:t>16</w:t>
      </w:r>
      <w:r w:rsidR="00DC03F6" w:rsidRPr="000E5718">
        <w:rPr>
          <w:rFonts w:ascii="Arial" w:hAnsi="Arial" w:cs="Arial"/>
          <w:sz w:val="20"/>
          <w:szCs w:val="20"/>
          <w:lang w:val="es-ES" w:eastAsia="es-ES"/>
        </w:rPr>
        <w:t xml:space="preserve">%). </w:t>
      </w:r>
      <w:r w:rsidR="00BE0BF0" w:rsidRPr="000E5718">
        <w:rPr>
          <w:rFonts w:ascii="Arial" w:hAnsi="Arial" w:cs="Arial"/>
          <w:sz w:val="20"/>
          <w:szCs w:val="20"/>
          <w:lang w:val="es-ES" w:eastAsia="es-ES"/>
        </w:rPr>
        <w:t>Los ingresos fiscales incluyen</w:t>
      </w:r>
      <w:r w:rsidR="0048527A" w:rsidRPr="000E5718">
        <w:rPr>
          <w:rFonts w:ascii="Arial" w:hAnsi="Arial" w:cs="Arial"/>
          <w:sz w:val="20"/>
          <w:szCs w:val="20"/>
          <w:lang w:val="es-ES" w:eastAsia="es-ES"/>
        </w:rPr>
        <w:t xml:space="preserve">: i) </w:t>
      </w:r>
      <w:r w:rsidR="0048527A" w:rsidRPr="004D17B1">
        <w:rPr>
          <w:rFonts w:ascii="Arial" w:hAnsi="Arial" w:cs="Arial"/>
          <w:sz w:val="20"/>
          <w:szCs w:val="20"/>
          <w:lang w:val="es-ES" w:eastAsia="es-ES"/>
        </w:rPr>
        <w:t xml:space="preserve">ingresos tributarios, dentro de </w:t>
      </w:r>
      <w:r w:rsidR="00030D7A" w:rsidRPr="004D17B1">
        <w:rPr>
          <w:rFonts w:ascii="Arial" w:hAnsi="Arial" w:cs="Arial"/>
          <w:sz w:val="20"/>
          <w:szCs w:val="20"/>
          <w:lang w:val="es-ES" w:eastAsia="es-ES"/>
        </w:rPr>
        <w:t>los que sobresalen el impuesto</w:t>
      </w:r>
      <w:r w:rsidR="00BE0BF0" w:rsidRPr="004D17B1">
        <w:rPr>
          <w:rFonts w:ascii="Arial" w:hAnsi="Arial" w:cs="Arial"/>
          <w:sz w:val="20"/>
          <w:szCs w:val="20"/>
          <w:lang w:val="es-ES" w:eastAsia="es-ES"/>
        </w:rPr>
        <w:t xml:space="preserve"> Predial Unificado, </w:t>
      </w:r>
      <w:r w:rsidR="00030D7A" w:rsidRPr="004D17B1">
        <w:rPr>
          <w:rFonts w:ascii="Arial" w:hAnsi="Arial" w:cs="Arial"/>
          <w:sz w:val="20"/>
          <w:szCs w:val="20"/>
          <w:lang w:val="es-ES" w:eastAsia="es-ES"/>
        </w:rPr>
        <w:t>el i</w:t>
      </w:r>
      <w:r w:rsidR="00BE0BF0" w:rsidRPr="004D17B1">
        <w:rPr>
          <w:rFonts w:ascii="Arial" w:hAnsi="Arial" w:cs="Arial"/>
          <w:sz w:val="20"/>
          <w:szCs w:val="20"/>
          <w:lang w:val="es-ES" w:eastAsia="es-ES"/>
        </w:rPr>
        <w:t>mpuesto de Industria y Comercio y la Sobretasa a la Gasolina</w:t>
      </w:r>
      <w:r w:rsidR="0048527A" w:rsidRPr="004D17B1">
        <w:rPr>
          <w:rFonts w:ascii="Arial" w:hAnsi="Arial" w:cs="Arial"/>
          <w:sz w:val="20"/>
          <w:szCs w:val="20"/>
          <w:lang w:val="es-ES" w:eastAsia="es-ES"/>
        </w:rPr>
        <w:t xml:space="preserve">; </w:t>
      </w:r>
      <w:r w:rsidR="0048527A" w:rsidRPr="002B2A96">
        <w:rPr>
          <w:rFonts w:ascii="Arial" w:hAnsi="Arial" w:cs="Arial"/>
          <w:sz w:val="20"/>
          <w:szCs w:val="20"/>
          <w:lang w:val="es-ES" w:eastAsia="es-ES"/>
        </w:rPr>
        <w:t>ii)</w:t>
      </w:r>
      <w:r w:rsidR="00666A94" w:rsidRPr="002B2A96">
        <w:rPr>
          <w:rFonts w:ascii="Arial" w:hAnsi="Arial" w:cs="Arial"/>
          <w:sz w:val="20"/>
          <w:szCs w:val="20"/>
          <w:lang w:val="es-ES" w:eastAsia="es-ES"/>
        </w:rPr>
        <w:t xml:space="preserve"> ingresos no tributarios que </w:t>
      </w:r>
      <w:r w:rsidR="00BE0BF0" w:rsidRPr="002B2A96">
        <w:rPr>
          <w:rFonts w:ascii="Arial" w:hAnsi="Arial" w:cs="Arial"/>
          <w:sz w:val="20"/>
          <w:szCs w:val="20"/>
          <w:lang w:val="es-ES" w:eastAsia="es-ES"/>
        </w:rPr>
        <w:t xml:space="preserve">incluye los ingresos del gobierno municipal, que aunque son obligatorios dependen de las decisiones o actuaciones de los contribuyentes o provienen de la prestación de servicios del Municipio, tales </w:t>
      </w:r>
      <w:r w:rsidR="004D17B1" w:rsidRPr="002B2A96">
        <w:rPr>
          <w:rFonts w:ascii="Arial" w:hAnsi="Arial" w:cs="Arial"/>
          <w:sz w:val="20"/>
          <w:szCs w:val="20"/>
          <w:lang w:val="es-ES" w:eastAsia="es-ES"/>
        </w:rPr>
        <w:t xml:space="preserve">como: tasas, multas, intereses, estampillas, </w:t>
      </w:r>
      <w:r w:rsidR="00BE0BF0" w:rsidRPr="002B2A96">
        <w:rPr>
          <w:rFonts w:ascii="Arial" w:hAnsi="Arial" w:cs="Arial"/>
          <w:sz w:val="20"/>
          <w:szCs w:val="20"/>
          <w:lang w:val="es-ES" w:eastAsia="es-ES"/>
        </w:rPr>
        <w:t>contribuciones,</w:t>
      </w:r>
      <w:r w:rsidR="004D17B1" w:rsidRPr="002B2A96">
        <w:rPr>
          <w:rFonts w:ascii="Arial" w:hAnsi="Arial" w:cs="Arial"/>
          <w:sz w:val="20"/>
          <w:szCs w:val="20"/>
          <w:lang w:val="es-ES" w:eastAsia="es-ES"/>
        </w:rPr>
        <w:t xml:space="preserve"> y</w:t>
      </w:r>
      <w:r w:rsidR="00BE0BF0" w:rsidRPr="002B2A96">
        <w:rPr>
          <w:rFonts w:ascii="Arial" w:hAnsi="Arial" w:cs="Arial"/>
          <w:sz w:val="20"/>
          <w:szCs w:val="20"/>
          <w:lang w:val="es-ES" w:eastAsia="es-ES"/>
        </w:rPr>
        <w:t xml:space="preserve"> cuota de fiscalización.</w:t>
      </w:r>
      <w:r w:rsidR="004F582A" w:rsidRPr="002B2A96">
        <w:rPr>
          <w:rFonts w:ascii="Arial" w:hAnsi="Arial" w:cs="Arial"/>
          <w:sz w:val="20"/>
          <w:szCs w:val="20"/>
          <w:lang w:val="es-ES" w:eastAsia="es-ES"/>
        </w:rPr>
        <w:t xml:space="preserve"> Por su parte, las transferencias comprenden los recursos originados en traslados sin contraprestación directa, efectuados por las entidades públicas del nivel nacional y departamental de los diversos niveles y </w:t>
      </w:r>
      <w:r w:rsidR="004F582A" w:rsidRPr="002369AC">
        <w:rPr>
          <w:rFonts w:ascii="Arial" w:hAnsi="Arial" w:cs="Arial"/>
          <w:sz w:val="20"/>
          <w:szCs w:val="20"/>
          <w:lang w:val="es-ES" w:eastAsia="es-ES"/>
        </w:rPr>
        <w:t>sectores.</w:t>
      </w:r>
    </w:p>
    <w:p w:rsidR="00F145C1" w:rsidRPr="00DF0B73" w:rsidRDefault="00F145C1" w:rsidP="00912B79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56133F" w:rsidRPr="002B2A96" w:rsidRDefault="000B617C" w:rsidP="00912B79">
      <w:pPr>
        <w:pStyle w:val="Default"/>
        <w:jc w:val="both"/>
        <w:rPr>
          <w:rFonts w:ascii="Arial" w:hAnsi="Arial" w:cs="Arial"/>
          <w:color w:val="auto"/>
          <w:sz w:val="20"/>
          <w:szCs w:val="20"/>
          <w:highlight w:val="yellow"/>
          <w:lang w:val="es-ES" w:eastAsia="es-ES"/>
        </w:rPr>
      </w:pP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Por otro lado, </w:t>
      </w:r>
      <w:r w:rsidR="000E5718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para el cierre </w:t>
      </w:r>
      <w:r w:rsidR="004B3B8F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de </w:t>
      </w:r>
      <w:r w:rsidR="002B2A96">
        <w:rPr>
          <w:rFonts w:ascii="Arial" w:hAnsi="Arial" w:cs="Arial"/>
          <w:color w:val="auto"/>
          <w:sz w:val="20"/>
          <w:szCs w:val="20"/>
          <w:lang w:val="es-ES" w:eastAsia="es-ES"/>
        </w:rPr>
        <w:t>2015</w:t>
      </w:r>
      <w:r w:rsidR="000E5718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los gastos o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peracionales </w:t>
      </w:r>
      <w:r w:rsidR="000C4570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se ubicaron en 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$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3.05</w:t>
      </w: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billones, </w:t>
      </w:r>
      <w:r w:rsidR="00E91A67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presentando un </w:t>
      </w:r>
      <w:r w:rsidR="009C12BF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="00E91A67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crecimiento de 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8.47</w:t>
      </w:r>
      <w:r w:rsidR="00E91A67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% frente al año anterior. Estos gastos están </w:t>
      </w: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co</w:t>
      </w:r>
      <w:r w:rsidR="0028023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nformados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por gasto público</w:t>
      </w:r>
      <w:r w:rsidR="00030D7A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social (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42.69</w:t>
      </w:r>
      <w:r w:rsidR="001F62FA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%), gastos de operación (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21.73%),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="001033CE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transferencias</w:t>
      </w:r>
      <w:r w:rsidR="00756DD5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(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13.01</w:t>
      </w: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%) 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>y de administración (9.38%)</w:t>
      </w:r>
      <w:r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>.</w:t>
      </w:r>
      <w:r w:rsidR="009C12BF" w:rsidRPr="000E571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 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El </w:t>
      </w:r>
      <w:r w:rsidR="00302FD2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crecimiento </w:t>
      </w:r>
      <w:r w:rsidR="001F62FA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de los gastos en el año 2015 fue superior al presentado en el </w:t>
      </w:r>
      <w:r w:rsidR="001F62FA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año 2014 (5.5%), consecuencia principalmente del incremento </w:t>
      </w:r>
      <w:r w:rsidR="00302FD2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en </w:t>
      </w:r>
      <w:r w:rsidR="00C924FD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 xml:space="preserve">gasto público social (11.5%);  </w:t>
      </w:r>
      <w:r w:rsidR="004D153F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>c</w:t>
      </w:r>
      <w:r w:rsidR="0056133F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>abe resaltar que el gasto público social incluye recursos destinados por el Municipio de Medellín a la solución de las necesidades básicas insatisfechas mediante la ejecución de programas y proyectos en los sectores de salud, educación, cultura, desarrollo comunitario y bienestar social, medio ambiente y los orientados al bienestar general de l</w:t>
      </w:r>
      <w:r w:rsidR="00532AD1" w:rsidRPr="001E6148">
        <w:rPr>
          <w:rFonts w:ascii="Arial" w:hAnsi="Arial" w:cs="Arial"/>
          <w:color w:val="auto"/>
          <w:sz w:val="20"/>
          <w:szCs w:val="20"/>
          <w:lang w:val="es-ES" w:eastAsia="es-ES"/>
        </w:rPr>
        <w:t>as personas de menores ingresos.</w:t>
      </w:r>
    </w:p>
    <w:p w:rsidR="00547858" w:rsidRDefault="00547858" w:rsidP="00381694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s-MX"/>
        </w:rPr>
      </w:pPr>
    </w:p>
    <w:p w:rsidR="00F677CF" w:rsidRDefault="00F677CF" w:rsidP="00F677CF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s-MX"/>
        </w:rPr>
      </w:pPr>
      <w:r>
        <w:rPr>
          <w:rFonts w:ascii="Arial" w:hAnsi="Arial" w:cs="Arial"/>
          <w:color w:val="auto"/>
          <w:sz w:val="20"/>
          <w:szCs w:val="20"/>
          <w:lang w:val="es-MX"/>
        </w:rPr>
        <w:t xml:space="preserve">Al 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 xml:space="preserve">cierre 2015 se genera un déficit operacional de $ 342.734 millones </w:t>
      </w:r>
      <w:r w:rsidRPr="00F837D3">
        <w:rPr>
          <w:rFonts w:ascii="Arial" w:hAnsi="Arial" w:cs="Arial"/>
          <w:sz w:val="20"/>
          <w:szCs w:val="20"/>
          <w:lang w:val="es-ES" w:eastAsia="es-ES"/>
        </w:rPr>
        <w:t xml:space="preserve">producto del mayor crecimiento de los gastos por encima del aumento generado en los ingresos. Por otro </w:t>
      </w:r>
      <w:r>
        <w:rPr>
          <w:rFonts w:ascii="Arial" w:hAnsi="Arial" w:cs="Arial"/>
          <w:sz w:val="20"/>
          <w:szCs w:val="20"/>
          <w:lang w:val="es-ES" w:eastAsia="es-ES"/>
        </w:rPr>
        <w:t xml:space="preserve">lado </w:t>
      </w:r>
      <w:r w:rsidRPr="00F837D3">
        <w:rPr>
          <w:rFonts w:ascii="Arial" w:hAnsi="Arial" w:cs="Arial"/>
          <w:sz w:val="20"/>
          <w:szCs w:val="20"/>
          <w:lang w:val="es-ES" w:eastAsia="es-ES"/>
        </w:rPr>
        <w:t xml:space="preserve">se </w:t>
      </w:r>
      <w:r w:rsidRPr="004B3B8F">
        <w:rPr>
          <w:rFonts w:ascii="Arial" w:hAnsi="Arial" w:cs="Arial"/>
          <w:sz w:val="20"/>
          <w:szCs w:val="20"/>
          <w:lang w:val="es-ES" w:eastAsia="es-ES"/>
        </w:rPr>
        <w:t xml:space="preserve">presenta </w:t>
      </w:r>
      <w:r>
        <w:rPr>
          <w:rFonts w:ascii="Arial" w:hAnsi="Arial" w:cs="Arial"/>
          <w:sz w:val="20"/>
          <w:szCs w:val="20"/>
          <w:lang w:val="es-ES" w:eastAsia="es-ES"/>
        </w:rPr>
        <w:t>un déficit  neto</w:t>
      </w:r>
      <w:r w:rsidRPr="004B3B8F">
        <w:rPr>
          <w:rFonts w:ascii="Arial" w:hAnsi="Arial" w:cs="Arial"/>
          <w:sz w:val="20"/>
          <w:szCs w:val="20"/>
          <w:lang w:val="es-ES" w:eastAsia="es-ES"/>
        </w:rPr>
        <w:t xml:space="preserve"> del ejercicio de $ -764.497</w:t>
      </w:r>
      <w:r>
        <w:rPr>
          <w:rFonts w:ascii="Arial" w:hAnsi="Arial" w:cs="Arial"/>
          <w:sz w:val="20"/>
          <w:szCs w:val="20"/>
          <w:lang w:val="es-ES" w:eastAsia="es-ES"/>
        </w:rPr>
        <w:t>,</w:t>
      </w:r>
      <w:r w:rsidRPr="00F837D3">
        <w:rPr>
          <w:rFonts w:ascii="Arial" w:hAnsi="Arial" w:cs="Arial"/>
          <w:sz w:val="20"/>
          <w:szCs w:val="20"/>
          <w:lang w:val="es-ES" w:eastAsia="es-ES"/>
        </w:rPr>
        <w:t xml:space="preserve"> mientras que par</w:t>
      </w:r>
      <w:r>
        <w:rPr>
          <w:rFonts w:ascii="Arial" w:hAnsi="Arial" w:cs="Arial"/>
          <w:sz w:val="20"/>
          <w:szCs w:val="20"/>
          <w:lang w:val="es-ES" w:eastAsia="es-ES"/>
        </w:rPr>
        <w:t>a el año 2014 se generó un excedente neto de $</w:t>
      </w:r>
      <w:r w:rsidRPr="00F837D3">
        <w:rPr>
          <w:rFonts w:ascii="Arial" w:hAnsi="Arial" w:cs="Arial"/>
          <w:sz w:val="20"/>
          <w:szCs w:val="20"/>
          <w:lang w:val="es-ES" w:eastAsia="es-ES"/>
        </w:rPr>
        <w:t xml:space="preserve">2.28 billones </w:t>
      </w:r>
      <w:r>
        <w:rPr>
          <w:rFonts w:ascii="Arial" w:hAnsi="Arial" w:cs="Arial"/>
          <w:sz w:val="20"/>
          <w:szCs w:val="20"/>
          <w:lang w:val="es-ES" w:eastAsia="es-ES"/>
        </w:rPr>
        <w:t>(disminución</w:t>
      </w:r>
      <w:r w:rsidRPr="00F837D3">
        <w:rPr>
          <w:rFonts w:ascii="Arial" w:hAnsi="Arial" w:cs="Arial"/>
          <w:sz w:val="20"/>
          <w:szCs w:val="20"/>
          <w:lang w:val="es-ES" w:eastAsia="es-ES"/>
        </w:rPr>
        <w:t xml:space="preserve"> de</w:t>
      </w:r>
      <w:r>
        <w:rPr>
          <w:rFonts w:ascii="Arial" w:hAnsi="Arial" w:cs="Arial"/>
          <w:sz w:val="20"/>
          <w:szCs w:val="20"/>
          <w:lang w:val="es-ES" w:eastAsia="es-ES"/>
        </w:rPr>
        <w:t xml:space="preserve"> 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>133%</w:t>
      </w:r>
      <w:r>
        <w:rPr>
          <w:rFonts w:ascii="Arial" w:hAnsi="Arial" w:cs="Arial"/>
          <w:color w:val="auto"/>
          <w:sz w:val="20"/>
          <w:szCs w:val="20"/>
          <w:lang w:val="es-MX"/>
        </w:rPr>
        <w:t xml:space="preserve"> frente al año anterior)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 xml:space="preserve">, que se explica </w:t>
      </w:r>
      <w:r>
        <w:rPr>
          <w:rFonts w:ascii="Arial" w:hAnsi="Arial" w:cs="Arial"/>
          <w:color w:val="auto"/>
          <w:sz w:val="20"/>
          <w:szCs w:val="20"/>
          <w:lang w:val="es-MX"/>
        </w:rPr>
        <w:t xml:space="preserve">principalmente 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 xml:space="preserve">por la caída de </w:t>
      </w:r>
      <w:r>
        <w:rPr>
          <w:rFonts w:ascii="Arial" w:hAnsi="Arial" w:cs="Arial"/>
          <w:color w:val="auto"/>
          <w:sz w:val="20"/>
          <w:szCs w:val="20"/>
          <w:lang w:val="es-MX"/>
        </w:rPr>
        <w:t>los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 xml:space="preserve"> ingresos no operac</w:t>
      </w:r>
      <w:r>
        <w:rPr>
          <w:rFonts w:ascii="Arial" w:hAnsi="Arial" w:cs="Arial"/>
          <w:color w:val="auto"/>
          <w:sz w:val="20"/>
          <w:szCs w:val="20"/>
          <w:lang w:val="es-MX"/>
        </w:rPr>
        <w:t>ionales los cuales pasaron de $3.04 billones a $</w:t>
      </w:r>
      <w:r w:rsidRPr="00F837D3">
        <w:rPr>
          <w:rFonts w:ascii="Arial" w:hAnsi="Arial" w:cs="Arial"/>
          <w:color w:val="auto"/>
          <w:sz w:val="20"/>
          <w:szCs w:val="20"/>
          <w:lang w:val="es-MX"/>
        </w:rPr>
        <w:t>117.</w:t>
      </w:r>
      <w:r>
        <w:rPr>
          <w:rFonts w:ascii="Arial" w:hAnsi="Arial" w:cs="Arial"/>
          <w:color w:val="auto"/>
          <w:sz w:val="20"/>
          <w:szCs w:val="20"/>
          <w:lang w:val="es-MX"/>
        </w:rPr>
        <w:t xml:space="preserve">454 millones. Cabe recordar que durante el año 2014 se fusionó UNE EPM Telecomunicaciones  S.A y </w:t>
      </w:r>
      <w:proofErr w:type="spellStart"/>
      <w:r>
        <w:rPr>
          <w:rFonts w:ascii="Arial" w:hAnsi="Arial" w:cs="Arial"/>
          <w:color w:val="auto"/>
          <w:sz w:val="20"/>
          <w:szCs w:val="20"/>
          <w:lang w:val="es-MX"/>
        </w:rPr>
        <w:t>Millicom</w:t>
      </w:r>
      <w:proofErr w:type="spellEnd"/>
      <w:r>
        <w:rPr>
          <w:rFonts w:ascii="Arial" w:hAnsi="Arial" w:cs="Arial"/>
          <w:color w:val="auto"/>
          <w:sz w:val="20"/>
          <w:szCs w:val="20"/>
          <w:lang w:val="es-MX"/>
        </w:rPr>
        <w:t xml:space="preserve"> </w:t>
      </w:r>
      <w:proofErr w:type="spellStart"/>
      <w:r>
        <w:rPr>
          <w:rFonts w:ascii="Arial" w:hAnsi="Arial" w:cs="Arial"/>
          <w:color w:val="auto"/>
          <w:sz w:val="20"/>
          <w:szCs w:val="20"/>
          <w:lang w:val="es-MX"/>
        </w:rPr>
        <w:t>Spain</w:t>
      </w:r>
      <w:proofErr w:type="spellEnd"/>
      <w:r>
        <w:rPr>
          <w:rFonts w:ascii="Arial" w:hAnsi="Arial" w:cs="Arial"/>
          <w:color w:val="auto"/>
          <w:sz w:val="20"/>
          <w:szCs w:val="20"/>
          <w:lang w:val="es-MX"/>
        </w:rPr>
        <w:t xml:space="preserve"> Cable S.L., los recursos </w:t>
      </w:r>
      <w:r w:rsidRPr="0083551D">
        <w:rPr>
          <w:rFonts w:ascii="Arial" w:hAnsi="Arial" w:cs="Arial"/>
          <w:color w:val="auto"/>
          <w:sz w:val="20"/>
          <w:szCs w:val="20"/>
          <w:lang w:val="es-MX"/>
        </w:rPr>
        <w:t>p</w:t>
      </w:r>
      <w:r>
        <w:rPr>
          <w:rFonts w:ascii="Arial" w:hAnsi="Arial" w:cs="Arial"/>
          <w:color w:val="auto"/>
          <w:sz w:val="20"/>
          <w:szCs w:val="20"/>
          <w:lang w:val="es-MX"/>
        </w:rPr>
        <w:t xml:space="preserve">rovenientes de esa transacción </w:t>
      </w:r>
      <w:r w:rsidRPr="0083551D">
        <w:rPr>
          <w:rFonts w:ascii="Arial" w:hAnsi="Arial" w:cs="Arial"/>
          <w:color w:val="auto"/>
          <w:sz w:val="20"/>
          <w:szCs w:val="20"/>
          <w:lang w:val="es-MX"/>
        </w:rPr>
        <w:t xml:space="preserve">fueron recibidos por el Municipio de Medellín como unos dividendos extraordinarios por valor de $ 1.074 </w:t>
      </w:r>
      <w:r>
        <w:rPr>
          <w:rFonts w:ascii="Arial" w:hAnsi="Arial" w:cs="Arial"/>
          <w:color w:val="auto"/>
          <w:sz w:val="20"/>
          <w:szCs w:val="20"/>
          <w:lang w:val="es-MX"/>
        </w:rPr>
        <w:t>billones; por otro lado se presentó una disminución en</w:t>
      </w:r>
      <w:r w:rsidRPr="00C011AD">
        <w:rPr>
          <w:rFonts w:ascii="Arial" w:hAnsi="Arial" w:cs="Arial"/>
          <w:color w:val="auto"/>
          <w:sz w:val="20"/>
          <w:szCs w:val="20"/>
          <w:lang w:val="es-MX"/>
        </w:rPr>
        <w:t xml:space="preserve"> los excedentes financieros generados por Empresas Públicas de Medellín; pasando de $1.78 billones (año 2014), a $63.349 millones (año 2015)</w:t>
      </w:r>
      <w:r>
        <w:rPr>
          <w:rFonts w:ascii="Arial" w:hAnsi="Arial" w:cs="Arial"/>
          <w:color w:val="auto"/>
          <w:sz w:val="20"/>
          <w:szCs w:val="20"/>
          <w:lang w:val="es-MX"/>
        </w:rPr>
        <w:t>, debido a que estos excedentes se reconocieron en el año 2014</w:t>
      </w:r>
      <w:r w:rsidRPr="009F7D61">
        <w:rPr>
          <w:lang w:val="es-CO"/>
        </w:rPr>
        <w:t xml:space="preserve"> </w:t>
      </w:r>
      <w:r>
        <w:rPr>
          <w:lang w:val="es-CO"/>
        </w:rPr>
        <w:t>(</w:t>
      </w:r>
      <w:r w:rsidRPr="009F7D61">
        <w:rPr>
          <w:rFonts w:ascii="Arial" w:hAnsi="Arial" w:cs="Arial"/>
          <w:color w:val="auto"/>
          <w:sz w:val="20"/>
          <w:szCs w:val="20"/>
          <w:lang w:val="es-MX"/>
        </w:rPr>
        <w:t>según Acta del Consejo de Gobierno C-GO 65 de diciembre 19 de 2014</w:t>
      </w:r>
      <w:r>
        <w:rPr>
          <w:rFonts w:ascii="Arial" w:hAnsi="Arial" w:cs="Arial"/>
          <w:color w:val="auto"/>
          <w:sz w:val="20"/>
          <w:szCs w:val="20"/>
          <w:lang w:val="es-MX"/>
        </w:rPr>
        <w:t>).</w:t>
      </w:r>
    </w:p>
    <w:p w:rsidR="00F677CF" w:rsidRDefault="00F677CF" w:rsidP="00F677CF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s-MX"/>
        </w:rPr>
      </w:pPr>
    </w:p>
    <w:p w:rsidR="00823112" w:rsidRDefault="0082311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noProof/>
          <w:lang w:val="es-ES" w:eastAsia="es-CO"/>
        </w:rPr>
      </w:pPr>
    </w:p>
    <w:p w:rsidR="00FC2E31" w:rsidRDefault="00FC2E31" w:rsidP="007436D0">
      <w:pPr>
        <w:autoSpaceDE w:val="0"/>
        <w:autoSpaceDN w:val="0"/>
        <w:adjustRightInd w:val="0"/>
        <w:jc w:val="both"/>
        <w:rPr>
          <w:noProof/>
          <w:lang w:val="es-ES" w:eastAsia="es-CO"/>
        </w:rPr>
      </w:pPr>
    </w:p>
    <w:p w:rsidR="00FC2E31" w:rsidRDefault="00FC2E31" w:rsidP="007436D0">
      <w:pPr>
        <w:autoSpaceDE w:val="0"/>
        <w:autoSpaceDN w:val="0"/>
        <w:adjustRightInd w:val="0"/>
        <w:jc w:val="both"/>
        <w:rPr>
          <w:noProof/>
          <w:lang w:val="es-ES" w:eastAsia="es-CO"/>
        </w:rPr>
      </w:pPr>
    </w:p>
    <w:p w:rsidR="00FC2E31" w:rsidRPr="00FC2E31" w:rsidRDefault="00FC2E31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D54A62" w:rsidRPr="00DF0B73" w:rsidRDefault="00D54A62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B37A40" w:rsidRPr="00AC5E0F" w:rsidRDefault="000B617C" w:rsidP="005350D3">
      <w:pPr>
        <w:autoSpaceDE w:val="0"/>
        <w:autoSpaceDN w:val="0"/>
        <w:adjustRightInd w:val="0"/>
        <w:jc w:val="center"/>
        <w:rPr>
          <w:rFonts w:ascii="Arial" w:hAnsi="Arial" w:cs="Arial"/>
          <w:b/>
          <w:noProof/>
          <w:sz w:val="16"/>
          <w:szCs w:val="16"/>
          <w:lang w:val="es-CO" w:eastAsia="es-CO"/>
        </w:rPr>
      </w:pPr>
      <w:r w:rsidRPr="00AC5E0F">
        <w:rPr>
          <w:rFonts w:ascii="Arial" w:hAnsi="Arial" w:cs="Arial"/>
          <w:b/>
          <w:sz w:val="16"/>
          <w:szCs w:val="16"/>
          <w:lang w:val="es-ES" w:eastAsia="es-ES"/>
        </w:rPr>
        <w:t>Grafica 1. Estado de Actividad Financiera, Económica, Social y Am</w:t>
      </w:r>
      <w:r w:rsidR="00756DD5" w:rsidRPr="00AC5E0F">
        <w:rPr>
          <w:rFonts w:ascii="Arial" w:hAnsi="Arial" w:cs="Arial"/>
          <w:b/>
          <w:sz w:val="16"/>
          <w:szCs w:val="16"/>
          <w:lang w:val="es-ES" w:eastAsia="es-ES"/>
        </w:rPr>
        <w:t xml:space="preserve">biental </w:t>
      </w:r>
      <w:r w:rsidR="00E91A67" w:rsidRPr="00AC5E0F">
        <w:rPr>
          <w:rFonts w:ascii="Arial" w:hAnsi="Arial" w:cs="Arial"/>
          <w:sz w:val="16"/>
          <w:szCs w:val="16"/>
          <w:lang w:val="es-ES" w:eastAsia="es-ES"/>
        </w:rPr>
        <w:t>(</w:t>
      </w:r>
      <w:proofErr w:type="spellStart"/>
      <w:r w:rsidR="00E91A67" w:rsidRPr="00AC5E0F">
        <w:rPr>
          <w:rFonts w:ascii="Arial" w:hAnsi="Arial" w:cs="Arial"/>
          <w:sz w:val="16"/>
          <w:szCs w:val="16"/>
          <w:lang w:val="es-ES" w:eastAsia="es-ES"/>
        </w:rPr>
        <w:t>Mill</w:t>
      </w:r>
      <w:proofErr w:type="spellEnd"/>
      <w:r w:rsidR="00E91A67" w:rsidRPr="00AC5E0F">
        <w:rPr>
          <w:rFonts w:ascii="Arial" w:hAnsi="Arial" w:cs="Arial"/>
          <w:sz w:val="16"/>
          <w:szCs w:val="16"/>
          <w:lang w:val="es-ES" w:eastAsia="es-ES"/>
        </w:rPr>
        <w:t xml:space="preserve"> COP)</w:t>
      </w:r>
    </w:p>
    <w:p w:rsidR="00E91A67" w:rsidRPr="00DF0B73" w:rsidRDefault="004B3B8F" w:rsidP="005350D3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  <w:lang w:val="es-ES" w:eastAsia="es-ES"/>
        </w:rPr>
      </w:pPr>
      <w:r w:rsidRPr="004B3B8F">
        <w:rPr>
          <w:noProof/>
          <w:lang w:val="es-CO" w:eastAsia="es-CO"/>
        </w:rPr>
        <w:drawing>
          <wp:inline distT="0" distB="0" distL="0" distR="0" wp14:anchorId="110B4EEC" wp14:editId="79DF713F">
            <wp:extent cx="4176215" cy="17802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4986" cy="17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7C" w:rsidRPr="00AC5E0F" w:rsidRDefault="004D6052" w:rsidP="005350D3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Fuente: Municipio</w:t>
      </w:r>
      <w:r w:rsidR="000B617C"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 de Medellín. </w:t>
      </w:r>
    </w:p>
    <w:p w:rsidR="000B617C" w:rsidRPr="00AC5E0F" w:rsidRDefault="000B617C" w:rsidP="005350D3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Cálculos Fiduciaria Bogotá S.A.</w:t>
      </w:r>
    </w:p>
    <w:p w:rsidR="000B617C" w:rsidRPr="00DF0B73" w:rsidRDefault="000B617C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 w:eastAsia="es-ES"/>
        </w:rPr>
      </w:pPr>
    </w:p>
    <w:p w:rsidR="000B617C" w:rsidRPr="00C54489" w:rsidRDefault="000B617C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  <w:r w:rsidRPr="00C54489">
        <w:rPr>
          <w:rFonts w:ascii="Arial" w:hAnsi="Arial" w:cs="Arial"/>
          <w:sz w:val="20"/>
          <w:szCs w:val="20"/>
          <w:lang w:val="es-ES" w:eastAsia="es-ES"/>
        </w:rPr>
        <w:t>Los activos del Munici</w:t>
      </w:r>
      <w:r w:rsidR="00944C70" w:rsidRPr="00C54489">
        <w:rPr>
          <w:rFonts w:ascii="Arial" w:hAnsi="Arial" w:cs="Arial"/>
          <w:sz w:val="20"/>
          <w:szCs w:val="20"/>
          <w:lang w:val="es-ES" w:eastAsia="es-ES"/>
        </w:rPr>
        <w:t xml:space="preserve">pio de Medellín </w:t>
      </w:r>
      <w:r w:rsidR="00532AD1">
        <w:rPr>
          <w:rFonts w:ascii="Arial" w:hAnsi="Arial" w:cs="Arial"/>
          <w:sz w:val="20"/>
          <w:szCs w:val="20"/>
          <w:lang w:val="es-ES" w:eastAsia="es-ES"/>
        </w:rPr>
        <w:t>se ubicaron en</w:t>
      </w:r>
      <w:r w:rsidR="00944C70" w:rsidRPr="00C54489">
        <w:rPr>
          <w:rFonts w:ascii="Arial" w:hAnsi="Arial" w:cs="Arial"/>
          <w:sz w:val="20"/>
          <w:szCs w:val="20"/>
          <w:lang w:val="es-ES" w:eastAsia="es-ES"/>
        </w:rPr>
        <w:t xml:space="preserve"> $</w:t>
      </w:r>
      <w:r w:rsidR="00A00C2E">
        <w:rPr>
          <w:rFonts w:ascii="Arial" w:hAnsi="Arial" w:cs="Arial"/>
          <w:sz w:val="20"/>
          <w:szCs w:val="20"/>
          <w:lang w:val="es-ES" w:eastAsia="es-ES"/>
        </w:rPr>
        <w:t>15.</w:t>
      </w:r>
      <w:r w:rsidR="0038604E">
        <w:rPr>
          <w:rFonts w:ascii="Arial" w:hAnsi="Arial" w:cs="Arial"/>
          <w:sz w:val="20"/>
          <w:szCs w:val="20"/>
          <w:lang w:val="es-ES" w:eastAsia="es-ES"/>
        </w:rPr>
        <w:t>6</w:t>
      </w:r>
      <w:r w:rsidR="00A00C2E">
        <w:rPr>
          <w:rFonts w:ascii="Arial" w:hAnsi="Arial" w:cs="Arial"/>
          <w:sz w:val="20"/>
          <w:szCs w:val="20"/>
          <w:lang w:val="es-ES" w:eastAsia="es-ES"/>
        </w:rPr>
        <w:t>2</w:t>
      </w:r>
      <w:r w:rsidR="00362924" w:rsidRPr="00C54489">
        <w:rPr>
          <w:rFonts w:ascii="Arial" w:hAnsi="Arial" w:cs="Arial"/>
          <w:sz w:val="20"/>
          <w:szCs w:val="20"/>
          <w:lang w:val="es-ES" w:eastAsia="es-ES"/>
        </w:rPr>
        <w:t xml:space="preserve"> billones en el 201</w:t>
      </w:r>
      <w:r w:rsidR="00A00C2E">
        <w:rPr>
          <w:rFonts w:ascii="Arial" w:hAnsi="Arial" w:cs="Arial"/>
          <w:sz w:val="20"/>
          <w:szCs w:val="20"/>
          <w:lang w:val="es-ES" w:eastAsia="es-ES"/>
        </w:rPr>
        <w:t>5</w:t>
      </w:r>
      <w:r w:rsidRPr="00C54489">
        <w:rPr>
          <w:rFonts w:ascii="Arial" w:hAnsi="Arial" w:cs="Arial"/>
          <w:sz w:val="20"/>
          <w:szCs w:val="20"/>
          <w:lang w:val="es-ES" w:eastAsia="es-ES"/>
        </w:rPr>
        <w:t>, mostrando un crecimiento d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 xml:space="preserve">el </w:t>
      </w:r>
      <w:r w:rsidR="00A00C2E">
        <w:rPr>
          <w:rFonts w:ascii="Arial" w:hAnsi="Arial" w:cs="Arial"/>
          <w:sz w:val="20"/>
          <w:szCs w:val="20"/>
          <w:lang w:val="es-ES" w:eastAsia="es-ES"/>
        </w:rPr>
        <w:t>5.89</w:t>
      </w:r>
      <w:r w:rsidRPr="00C54489">
        <w:rPr>
          <w:rFonts w:ascii="Arial" w:hAnsi="Arial" w:cs="Arial"/>
          <w:sz w:val="20"/>
          <w:szCs w:val="20"/>
          <w:lang w:val="es-ES" w:eastAsia="es-ES"/>
        </w:rPr>
        <w:t>%</w:t>
      </w:r>
      <w:r w:rsidR="00362924" w:rsidRPr="00C54489">
        <w:rPr>
          <w:rFonts w:ascii="Arial" w:hAnsi="Arial" w:cs="Arial"/>
          <w:sz w:val="20"/>
          <w:szCs w:val="20"/>
          <w:lang w:val="es-ES" w:eastAsia="es-ES"/>
        </w:rPr>
        <w:t xml:space="preserve"> frente al </w:t>
      </w:r>
      <w:r w:rsidR="00597109" w:rsidRPr="00C54489">
        <w:rPr>
          <w:rFonts w:ascii="Arial" w:hAnsi="Arial" w:cs="Arial"/>
          <w:sz w:val="20"/>
          <w:szCs w:val="20"/>
          <w:lang w:val="es-ES" w:eastAsia="es-ES"/>
        </w:rPr>
        <w:t xml:space="preserve">saldo de </w:t>
      </w:r>
      <w:r w:rsidR="00362924" w:rsidRPr="00C54489">
        <w:rPr>
          <w:rFonts w:ascii="Arial" w:hAnsi="Arial" w:cs="Arial"/>
          <w:sz w:val="20"/>
          <w:szCs w:val="20"/>
          <w:lang w:val="es-ES" w:eastAsia="es-ES"/>
        </w:rPr>
        <w:t>201</w:t>
      </w:r>
      <w:r w:rsidR="00A00C2E">
        <w:rPr>
          <w:rFonts w:ascii="Arial" w:hAnsi="Arial" w:cs="Arial"/>
          <w:sz w:val="20"/>
          <w:szCs w:val="20"/>
          <w:lang w:val="es-ES" w:eastAsia="es-ES"/>
        </w:rPr>
        <w:t>4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 ($</w:t>
      </w:r>
      <w:r w:rsidR="00A00C2E">
        <w:rPr>
          <w:rFonts w:ascii="Arial" w:hAnsi="Arial" w:cs="Arial"/>
          <w:sz w:val="20"/>
          <w:szCs w:val="20"/>
          <w:lang w:val="es-ES" w:eastAsia="es-ES"/>
        </w:rPr>
        <w:t>14.73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 billones). Los pasivos registraron un crecimiento 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 xml:space="preserve">de </w:t>
      </w:r>
      <w:r w:rsidR="00A00C2E">
        <w:rPr>
          <w:rFonts w:ascii="Arial" w:hAnsi="Arial" w:cs="Arial"/>
          <w:sz w:val="20"/>
          <w:szCs w:val="20"/>
          <w:lang w:val="es-ES" w:eastAsia="es-ES"/>
        </w:rPr>
        <w:t>10.14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>%</w:t>
      </w:r>
      <w:r w:rsidR="00944C70" w:rsidRPr="00C54489">
        <w:rPr>
          <w:rFonts w:ascii="Arial" w:hAnsi="Arial" w:cs="Arial"/>
          <w:sz w:val="20"/>
          <w:szCs w:val="20"/>
          <w:lang w:val="es-ES" w:eastAsia="es-ES"/>
        </w:rPr>
        <w:t xml:space="preserve"> pasando de $</w:t>
      </w:r>
      <w:r w:rsidR="00A00C2E">
        <w:rPr>
          <w:rFonts w:ascii="Arial" w:hAnsi="Arial" w:cs="Arial"/>
          <w:sz w:val="20"/>
          <w:szCs w:val="20"/>
          <w:lang w:val="es-ES" w:eastAsia="es-ES"/>
        </w:rPr>
        <w:t>2.51</w:t>
      </w:r>
      <w:r w:rsidR="00944C70" w:rsidRPr="00C54489">
        <w:rPr>
          <w:rFonts w:ascii="Arial" w:hAnsi="Arial" w:cs="Arial"/>
          <w:sz w:val="20"/>
          <w:szCs w:val="20"/>
          <w:lang w:val="es-ES" w:eastAsia="es-ES"/>
        </w:rPr>
        <w:t xml:space="preserve"> billones a $</w:t>
      </w:r>
      <w:r w:rsidR="002E469E" w:rsidRPr="00C54489">
        <w:rPr>
          <w:rFonts w:ascii="Arial" w:hAnsi="Arial" w:cs="Arial"/>
          <w:sz w:val="20"/>
          <w:szCs w:val="20"/>
          <w:lang w:val="es-ES" w:eastAsia="es-ES"/>
        </w:rPr>
        <w:t>2.</w:t>
      </w:r>
      <w:r w:rsidR="00A00C2E">
        <w:rPr>
          <w:rFonts w:ascii="Arial" w:hAnsi="Arial" w:cs="Arial"/>
          <w:sz w:val="20"/>
          <w:szCs w:val="20"/>
          <w:lang w:val="es-ES" w:eastAsia="es-ES"/>
        </w:rPr>
        <w:t>76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 billones. </w:t>
      </w:r>
      <w:r w:rsidR="005C1119" w:rsidRPr="00C54489">
        <w:rPr>
          <w:rFonts w:ascii="Arial" w:hAnsi="Arial" w:cs="Arial"/>
          <w:sz w:val="20"/>
          <w:szCs w:val="20"/>
          <w:lang w:val="es-ES" w:eastAsia="es-ES"/>
        </w:rPr>
        <w:t xml:space="preserve">De otra parte, 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se observa un aumento </w:t>
      </w:r>
      <w:r w:rsidR="005C1119" w:rsidRPr="00C54489">
        <w:rPr>
          <w:rFonts w:ascii="Arial" w:hAnsi="Arial" w:cs="Arial"/>
          <w:sz w:val="20"/>
          <w:szCs w:val="20"/>
          <w:lang w:val="es-ES" w:eastAsia="es-ES"/>
        </w:rPr>
        <w:t xml:space="preserve">de </w:t>
      </w:r>
      <w:r w:rsidR="00A00C2E">
        <w:rPr>
          <w:rFonts w:ascii="Arial" w:hAnsi="Arial" w:cs="Arial"/>
          <w:sz w:val="20"/>
          <w:szCs w:val="20"/>
          <w:lang w:val="es-ES" w:eastAsia="es-ES"/>
        </w:rPr>
        <w:t>5.06%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 en el patrimonio entre Diciembre (20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>1</w:t>
      </w:r>
      <w:r w:rsidR="00A00C2E">
        <w:rPr>
          <w:rFonts w:ascii="Arial" w:hAnsi="Arial" w:cs="Arial"/>
          <w:sz w:val="20"/>
          <w:szCs w:val="20"/>
          <w:lang w:val="es-ES" w:eastAsia="es-ES"/>
        </w:rPr>
        <w:t>4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>-201</w:t>
      </w:r>
      <w:r w:rsidR="00A00C2E">
        <w:rPr>
          <w:rFonts w:ascii="Arial" w:hAnsi="Arial" w:cs="Arial"/>
          <w:sz w:val="20"/>
          <w:szCs w:val="20"/>
          <w:lang w:val="es-ES" w:eastAsia="es-ES"/>
        </w:rPr>
        <w:t>5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>), pasando de $</w:t>
      </w:r>
      <w:r w:rsidR="00A00C2E">
        <w:rPr>
          <w:rFonts w:ascii="Arial" w:hAnsi="Arial" w:cs="Arial"/>
          <w:sz w:val="20"/>
          <w:szCs w:val="20"/>
          <w:lang w:val="es-ES" w:eastAsia="es-ES"/>
        </w:rPr>
        <w:t>12.22</w:t>
      </w:r>
      <w:r w:rsidR="00944C70" w:rsidRPr="00C54489">
        <w:rPr>
          <w:rFonts w:ascii="Arial" w:hAnsi="Arial" w:cs="Arial"/>
          <w:sz w:val="20"/>
          <w:szCs w:val="20"/>
          <w:lang w:val="es-ES" w:eastAsia="es-ES"/>
        </w:rPr>
        <w:t xml:space="preserve"> b</w:t>
      </w:r>
      <w:r w:rsidR="009E6350" w:rsidRPr="00C54489">
        <w:rPr>
          <w:rFonts w:ascii="Arial" w:hAnsi="Arial" w:cs="Arial"/>
          <w:sz w:val="20"/>
          <w:szCs w:val="20"/>
          <w:lang w:val="es-ES" w:eastAsia="es-ES"/>
        </w:rPr>
        <w:t>illones a $</w:t>
      </w:r>
      <w:r w:rsidR="00F334D9" w:rsidRPr="00C54489">
        <w:rPr>
          <w:rFonts w:ascii="Arial" w:hAnsi="Arial" w:cs="Arial"/>
          <w:sz w:val="20"/>
          <w:szCs w:val="20"/>
          <w:lang w:val="es-ES" w:eastAsia="es-ES"/>
        </w:rPr>
        <w:t>12.</w:t>
      </w:r>
      <w:r w:rsidR="00A00C2E">
        <w:rPr>
          <w:rFonts w:ascii="Arial" w:hAnsi="Arial" w:cs="Arial"/>
          <w:sz w:val="20"/>
          <w:szCs w:val="20"/>
          <w:lang w:val="es-ES" w:eastAsia="es-ES"/>
        </w:rPr>
        <w:t>83</w:t>
      </w:r>
      <w:r w:rsidRPr="00C54489">
        <w:rPr>
          <w:rFonts w:ascii="Arial" w:hAnsi="Arial" w:cs="Arial"/>
          <w:sz w:val="20"/>
          <w:szCs w:val="20"/>
          <w:lang w:val="es-ES" w:eastAsia="es-ES"/>
        </w:rPr>
        <w:t xml:space="preserve"> billones.</w:t>
      </w:r>
    </w:p>
    <w:p w:rsidR="009B5D74" w:rsidRPr="00DF0B73" w:rsidRDefault="009B5D74" w:rsidP="007436D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ES" w:eastAsia="es-ES"/>
        </w:rPr>
      </w:pPr>
    </w:p>
    <w:p w:rsidR="000B617C" w:rsidRPr="00AC5E0F" w:rsidRDefault="000B617C" w:rsidP="00CF752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lang w:val="es-ES" w:eastAsia="es-ES"/>
        </w:rPr>
      </w:pPr>
      <w:r w:rsidRPr="00AC5E0F">
        <w:rPr>
          <w:rFonts w:ascii="Arial" w:hAnsi="Arial" w:cs="Arial"/>
          <w:b/>
          <w:sz w:val="16"/>
          <w:szCs w:val="16"/>
          <w:lang w:val="es-ES" w:eastAsia="es-ES"/>
        </w:rPr>
        <w:t xml:space="preserve">Grafica 2. Composición Balance </w:t>
      </w:r>
      <w:r w:rsidR="00362924" w:rsidRPr="00AC5E0F">
        <w:rPr>
          <w:rFonts w:ascii="Arial" w:hAnsi="Arial" w:cs="Arial"/>
          <w:b/>
          <w:sz w:val="16"/>
          <w:szCs w:val="16"/>
          <w:lang w:val="es-ES" w:eastAsia="es-ES"/>
        </w:rPr>
        <w:t>General 31 de Diciembre del 201</w:t>
      </w:r>
      <w:r w:rsidR="002B6A83">
        <w:rPr>
          <w:rFonts w:ascii="Arial" w:hAnsi="Arial" w:cs="Arial"/>
          <w:b/>
          <w:sz w:val="16"/>
          <w:szCs w:val="16"/>
          <w:lang w:val="es-ES" w:eastAsia="es-ES"/>
        </w:rPr>
        <w:t>4 (Millones COP)</w:t>
      </w:r>
    </w:p>
    <w:p w:rsidR="000B617C" w:rsidRPr="00DF0B73" w:rsidRDefault="00A00C2E" w:rsidP="00CF752B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es-ES" w:eastAsia="es-ES"/>
        </w:rPr>
      </w:pPr>
      <w:r w:rsidRPr="00A00C2E">
        <w:rPr>
          <w:noProof/>
          <w:lang w:val="es-CO" w:eastAsia="es-CO"/>
        </w:rPr>
        <w:drawing>
          <wp:inline distT="0" distB="0" distL="0" distR="0">
            <wp:extent cx="4285396" cy="1917510"/>
            <wp:effectExtent l="0" t="0" r="127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47" cy="19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7C" w:rsidRPr="00AC5E0F" w:rsidRDefault="004D6052" w:rsidP="00A27ED5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Fuente: Municipio</w:t>
      </w:r>
      <w:r w:rsidR="000B617C"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 de Medellín. </w:t>
      </w:r>
    </w:p>
    <w:p w:rsidR="00BD3F13" w:rsidRPr="00D4605E" w:rsidRDefault="000B617C" w:rsidP="00D4605E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Cálculos Fiduciaria Bogotá S.A.</w:t>
      </w:r>
    </w:p>
    <w:p w:rsidR="00D4605E" w:rsidRDefault="00D4605E" w:rsidP="0084171D">
      <w:pPr>
        <w:pStyle w:val="Default"/>
        <w:jc w:val="both"/>
        <w:rPr>
          <w:rFonts w:ascii="Arial" w:hAnsi="Arial" w:cs="Arial"/>
          <w:sz w:val="20"/>
          <w:szCs w:val="20"/>
          <w:highlight w:val="yellow"/>
          <w:lang w:val="es-CO"/>
        </w:rPr>
      </w:pPr>
    </w:p>
    <w:p w:rsidR="00D4605E" w:rsidRPr="00D4605E" w:rsidRDefault="005C1119" w:rsidP="00D4605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El Municipio de </w:t>
      </w:r>
      <w:r w:rsidR="004E60FB" w:rsidRPr="00D4605E">
        <w:rPr>
          <w:rFonts w:ascii="Arial" w:hAnsi="Arial" w:cs="Arial"/>
          <w:color w:val="000000"/>
          <w:sz w:val="20"/>
          <w:szCs w:val="20"/>
          <w:lang w:val="es-CO"/>
        </w:rPr>
        <w:t>Medellín</w:t>
      </w:r>
      <w:r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84171D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es el segundo centro económico del país, </w:t>
      </w:r>
      <w:r w:rsidRPr="00D4605E">
        <w:rPr>
          <w:rFonts w:ascii="Arial" w:hAnsi="Arial" w:cs="Arial"/>
          <w:color w:val="000000"/>
          <w:sz w:val="20"/>
          <w:szCs w:val="20"/>
          <w:lang w:val="es-CO"/>
        </w:rPr>
        <w:t>se ha caracterizado por una adecuada</w:t>
      </w:r>
      <w:r w:rsidR="00AD0EA5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 gestión fiscal y financiera</w:t>
      </w:r>
      <w:r w:rsidRPr="00D4605E">
        <w:rPr>
          <w:rFonts w:ascii="Arial" w:hAnsi="Arial" w:cs="Arial"/>
          <w:color w:val="000000"/>
          <w:sz w:val="20"/>
          <w:szCs w:val="20"/>
          <w:lang w:val="es-CO"/>
        </w:rPr>
        <w:t>, ingresos propios crecientes y gastos de funcionamiento controlados</w:t>
      </w:r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, junto con el área metropolitana del Valle de </w:t>
      </w:r>
      <w:proofErr w:type="spellStart"/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>Aburrá</w:t>
      </w:r>
      <w:proofErr w:type="spellEnd"/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 tienen una participación importante en la actividad económica del país con aportes cercanos a 15% del PIB nacional; el PIB del departamento de Antioquia ha tenido incrementos constantes similares o </w:t>
      </w:r>
      <w:r w:rsidR="00D4605E">
        <w:rPr>
          <w:rFonts w:ascii="Arial" w:hAnsi="Arial" w:cs="Arial"/>
          <w:color w:val="000000"/>
          <w:sz w:val="20"/>
          <w:szCs w:val="20"/>
          <w:lang w:val="es-CO"/>
        </w:rPr>
        <w:t xml:space="preserve">superiores al indicador </w:t>
      </w:r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 nacional y se ubica en niveles superiores a 4% en los últimos 5 años. El crecimiento económico y </w:t>
      </w:r>
      <w:r w:rsidR="00D4605E">
        <w:rPr>
          <w:rFonts w:ascii="Arial" w:hAnsi="Arial" w:cs="Arial"/>
          <w:color w:val="000000"/>
          <w:sz w:val="20"/>
          <w:szCs w:val="20"/>
          <w:lang w:val="es-CO"/>
        </w:rPr>
        <w:t xml:space="preserve">la gestión del </w:t>
      </w:r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 gobierno </w:t>
      </w:r>
      <w:proofErr w:type="gramStart"/>
      <w:r w:rsidR="00D4605E">
        <w:rPr>
          <w:rFonts w:ascii="Arial" w:hAnsi="Arial" w:cs="Arial"/>
          <w:color w:val="000000"/>
          <w:sz w:val="20"/>
          <w:szCs w:val="20"/>
          <w:lang w:val="es-CO"/>
        </w:rPr>
        <w:t>refleja</w:t>
      </w:r>
      <w:proofErr w:type="gramEnd"/>
      <w:r w:rsidR="00D4605E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una mejora en </w:t>
      </w:r>
      <w:r w:rsidR="005A7C17">
        <w:rPr>
          <w:rFonts w:ascii="Arial" w:hAnsi="Arial" w:cs="Arial"/>
          <w:color w:val="000000"/>
          <w:sz w:val="20"/>
          <w:szCs w:val="20"/>
          <w:lang w:val="es-CO"/>
        </w:rPr>
        <w:t xml:space="preserve">los </w:t>
      </w:r>
      <w:r w:rsidR="00D4605E" w:rsidRPr="00D4605E">
        <w:rPr>
          <w:rFonts w:ascii="Arial" w:hAnsi="Arial" w:cs="Arial"/>
          <w:color w:val="000000"/>
          <w:sz w:val="20"/>
          <w:szCs w:val="20"/>
          <w:lang w:val="es-CO"/>
        </w:rPr>
        <w:t xml:space="preserve">indicadores de empleo, cobertura en educación y salud, y seguridad. Se estima que se mantenga el dinamismo y desarrollo de la ciudad en los próximos años. </w:t>
      </w:r>
    </w:p>
    <w:p w:rsidR="00CF33AA" w:rsidRPr="00DF0B73" w:rsidRDefault="00CF33AA" w:rsidP="004E60F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637ADC" w:rsidRDefault="00C97A32" w:rsidP="00C97A3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color w:val="000000"/>
          <w:sz w:val="20"/>
          <w:szCs w:val="20"/>
          <w:lang w:val="es-CO"/>
        </w:rPr>
        <w:t>E</w:t>
      </w:r>
      <w:r w:rsidRPr="00DF0B73">
        <w:rPr>
          <w:rFonts w:ascii="Arial" w:hAnsi="Arial" w:cs="Arial"/>
          <w:color w:val="000000"/>
          <w:sz w:val="20"/>
          <w:szCs w:val="20"/>
          <w:lang w:val="es-CO"/>
        </w:rPr>
        <w:t xml:space="preserve">l Plan de Desarrollo 2012 – 2015 denominado “Medellín un Hogar para la Vida” </w:t>
      </w:r>
      <w:r w:rsidR="00D07B81">
        <w:rPr>
          <w:rFonts w:ascii="Arial" w:hAnsi="Arial" w:cs="Arial"/>
          <w:color w:val="000000"/>
          <w:sz w:val="20"/>
          <w:szCs w:val="20"/>
          <w:lang w:val="es-CO"/>
        </w:rPr>
        <w:t xml:space="preserve"> se enfatizó en la equidad,  la legalidad</w:t>
      </w:r>
      <w:r w:rsidR="00EA70DB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D07B8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EA70DB">
        <w:rPr>
          <w:rFonts w:ascii="Arial" w:hAnsi="Arial" w:cs="Arial"/>
          <w:color w:val="000000"/>
          <w:sz w:val="20"/>
          <w:szCs w:val="20"/>
          <w:lang w:val="es-CO"/>
        </w:rPr>
        <w:t xml:space="preserve">y </w:t>
      </w:r>
      <w:r w:rsidR="00D07B81">
        <w:rPr>
          <w:rFonts w:ascii="Arial" w:hAnsi="Arial" w:cs="Arial"/>
          <w:color w:val="000000"/>
          <w:sz w:val="20"/>
          <w:szCs w:val="20"/>
          <w:lang w:val="es-CO"/>
        </w:rPr>
        <w:t xml:space="preserve">la educación; </w:t>
      </w:r>
      <w:r w:rsidR="00AF5BED">
        <w:rPr>
          <w:rFonts w:ascii="Arial" w:hAnsi="Arial" w:cs="Arial"/>
          <w:color w:val="000000"/>
          <w:sz w:val="20"/>
          <w:szCs w:val="20"/>
          <w:lang w:val="es-CO"/>
        </w:rPr>
        <w:t>para tal fin se destinó en la vigencia 2015 recursos para el gasto público social, enfocados a satisfacer las necesidades básicas insatisfechas mediante la ejecución de programas y proyectos en los sectores de salud, educación, cultura, desarrollo comunitario y bienestar social, medio ambiente, y los orientados al bienestar general de las personas de menores ingresos.</w:t>
      </w:r>
      <w:r w:rsidR="001F4F23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</w:p>
    <w:p w:rsidR="00637ADC" w:rsidRDefault="00637ADC" w:rsidP="00C97A3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C97A32" w:rsidRPr="00DF0B73" w:rsidRDefault="007A13AE" w:rsidP="00C97A3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color w:val="000000"/>
          <w:sz w:val="20"/>
          <w:szCs w:val="20"/>
          <w:lang w:val="es-CO"/>
        </w:rPr>
        <w:t xml:space="preserve">Actualmente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 xml:space="preserve">se encuentra en construcción el </w:t>
      </w:r>
      <w:r w:rsidR="001F4F23" w:rsidRPr="009314CB">
        <w:rPr>
          <w:rFonts w:ascii="Arial" w:hAnsi="Arial" w:cs="Arial"/>
          <w:color w:val="000000"/>
          <w:sz w:val="20"/>
          <w:szCs w:val="20"/>
          <w:lang w:val="es-CO"/>
        </w:rPr>
        <w:t>Plan de Desarrollo 2016-2019</w:t>
      </w:r>
      <w:r>
        <w:rPr>
          <w:rFonts w:ascii="Arial" w:hAnsi="Arial" w:cs="Arial"/>
          <w:color w:val="000000"/>
          <w:sz w:val="20"/>
          <w:szCs w:val="20"/>
          <w:lang w:val="es-CO"/>
        </w:rPr>
        <w:t xml:space="preserve">; el anteproyecto de este Plan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incluye</w:t>
      </w:r>
      <w:r w:rsidR="001F4F23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programas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relacionados con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4F2CE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i) 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C</w:t>
      </w:r>
      <w:r w:rsidR="004F2CE0"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 xml:space="preserve">ultura y </w:t>
      </w:r>
      <w:r>
        <w:rPr>
          <w:rFonts w:ascii="Arial" w:hAnsi="Arial" w:cs="Arial"/>
          <w:i/>
          <w:color w:val="000000"/>
          <w:sz w:val="20"/>
          <w:szCs w:val="20"/>
          <w:lang w:val="es-CO"/>
        </w:rPr>
        <w:t>F</w:t>
      </w:r>
      <w:r w:rsidR="004F2CE0"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ormación</w:t>
      </w:r>
      <w:r w:rsidR="005D2D5B" w:rsidRPr="007A13AE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4F2CE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el cual</w:t>
      </w:r>
      <w:r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busca el </w:t>
      </w:r>
      <w:r w:rsidR="004F2CE0" w:rsidRPr="009314CB">
        <w:rPr>
          <w:rFonts w:ascii="Arial" w:hAnsi="Arial" w:cs="Arial"/>
          <w:color w:val="000000"/>
          <w:sz w:val="20"/>
          <w:szCs w:val="20"/>
          <w:lang w:val="es-CO"/>
        </w:rPr>
        <w:t>fortalecimiento estratégico de la planeac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>ión social,</w:t>
      </w:r>
      <w:r w:rsidR="004F2CE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económica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y el presupuesto participativo</w:t>
      </w:r>
      <w:r w:rsidR="004F2CE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con el fin de aumentar la incidencia en el desarrollo y el control 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>local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637ADC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ii) </w:t>
      </w:r>
      <w:r>
        <w:rPr>
          <w:rFonts w:ascii="Arial" w:hAnsi="Arial" w:cs="Arial"/>
          <w:i/>
          <w:color w:val="000000"/>
          <w:sz w:val="20"/>
          <w:szCs w:val="20"/>
          <w:lang w:val="es-CO"/>
        </w:rPr>
        <w:t>Recuperación d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e</w:t>
      </w:r>
      <w:r>
        <w:rPr>
          <w:rFonts w:ascii="Arial" w:hAnsi="Arial" w:cs="Arial"/>
          <w:i/>
          <w:color w:val="000000"/>
          <w:sz w:val="20"/>
          <w:szCs w:val="20"/>
          <w:lang w:val="es-CO"/>
        </w:rPr>
        <w:t xml:space="preserve"> la Seguridad y l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 xml:space="preserve">a Convivencia Ciudadana </w:t>
      </w:r>
      <w:r w:rsidR="00637ADC" w:rsidRPr="009314CB">
        <w:rPr>
          <w:rFonts w:ascii="Arial" w:hAnsi="Arial" w:cs="Arial"/>
          <w:color w:val="000000"/>
          <w:sz w:val="20"/>
          <w:szCs w:val="20"/>
          <w:lang w:val="es-CO"/>
        </w:rPr>
        <w:t>iii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) 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Modelo de Equidad Social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, </w:t>
      </w:r>
      <w:r w:rsidR="005D2D5B">
        <w:rPr>
          <w:rFonts w:ascii="Arial" w:hAnsi="Arial" w:cs="Arial"/>
          <w:color w:val="000000"/>
          <w:sz w:val="20"/>
          <w:szCs w:val="20"/>
          <w:lang w:val="es-CO"/>
        </w:rPr>
        <w:t>que</w:t>
      </w:r>
      <w:r w:rsidR="00205765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propicie una vida digna y saludable, mejorando las condiciones de vida, y el respeto integral </w:t>
      </w:r>
      <w:r w:rsidR="005D2D5B">
        <w:rPr>
          <w:rFonts w:ascii="Arial" w:hAnsi="Arial" w:cs="Arial"/>
          <w:color w:val="000000"/>
          <w:sz w:val="20"/>
          <w:szCs w:val="20"/>
          <w:lang w:val="es-CO"/>
        </w:rPr>
        <w:t>(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este proyecto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incluye el </w:t>
      </w:r>
      <w:r w:rsidR="00637ADC" w:rsidRPr="009314CB">
        <w:rPr>
          <w:rFonts w:ascii="Arial" w:hAnsi="Arial" w:cs="Arial"/>
          <w:color w:val="000000"/>
          <w:sz w:val="20"/>
          <w:szCs w:val="20"/>
          <w:lang w:val="es-CO"/>
        </w:rPr>
        <w:t>fortalecimiento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al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acceso a los servicios de salud, 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adicionalmente contempla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pro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>gramas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enfocados a la infancia, adolescencia y </w:t>
      </w:r>
      <w:r w:rsidR="00637ADC" w:rsidRPr="009314CB">
        <w:rPr>
          <w:rFonts w:ascii="Arial" w:hAnsi="Arial" w:cs="Arial"/>
          <w:color w:val="000000"/>
          <w:sz w:val="20"/>
          <w:szCs w:val="20"/>
          <w:lang w:val="es-CO"/>
        </w:rPr>
        <w:t>envejecimiento</w:t>
      </w:r>
      <w:r>
        <w:rPr>
          <w:rFonts w:ascii="Arial" w:hAnsi="Arial" w:cs="Arial"/>
          <w:color w:val="000000"/>
          <w:sz w:val="20"/>
          <w:szCs w:val="20"/>
          <w:lang w:val="es-CO"/>
        </w:rPr>
        <w:t xml:space="preserve"> digno 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>i</w:t>
      </w:r>
      <w:r>
        <w:rPr>
          <w:rFonts w:ascii="Arial" w:hAnsi="Arial" w:cs="Arial"/>
          <w:color w:val="000000"/>
          <w:sz w:val="20"/>
          <w:szCs w:val="20"/>
          <w:lang w:val="es-CO"/>
        </w:rPr>
        <w:t>v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) </w:t>
      </w:r>
      <w:r w:rsidRPr="007308CC">
        <w:rPr>
          <w:rFonts w:ascii="Arial" w:hAnsi="Arial" w:cs="Arial"/>
          <w:i/>
          <w:color w:val="000000"/>
          <w:sz w:val="20"/>
          <w:szCs w:val="20"/>
          <w:lang w:val="es-CO"/>
        </w:rPr>
        <w:t>Educación con Calidad para el Desarrollo y la Competitividad</w:t>
      </w:r>
      <w:r w:rsidR="00A43AA9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v) 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M</w:t>
      </w:r>
      <w:r w:rsidR="009971B0"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 xml:space="preserve">ovilidad </w:t>
      </w:r>
      <w:r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S</w:t>
      </w:r>
      <w:r w:rsidR="00637ADC" w:rsidRPr="007A13AE">
        <w:rPr>
          <w:rFonts w:ascii="Arial" w:hAnsi="Arial" w:cs="Arial"/>
          <w:i/>
          <w:color w:val="000000"/>
          <w:sz w:val="20"/>
          <w:szCs w:val="20"/>
          <w:lang w:val="es-CO"/>
        </w:rPr>
        <w:t>ostenible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, el cual </w:t>
      </w:r>
      <w:r w:rsidR="00637ADC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contempla </w:t>
      </w:r>
      <w:r w:rsidR="009971B0" w:rsidRPr="009314CB">
        <w:rPr>
          <w:rFonts w:ascii="Arial" w:hAnsi="Arial" w:cs="Arial"/>
          <w:color w:val="000000"/>
          <w:sz w:val="20"/>
          <w:szCs w:val="20"/>
          <w:lang w:val="es-CO"/>
        </w:rPr>
        <w:t xml:space="preserve"> integrar los sistemas y medios de transporte de </w:t>
      </w:r>
      <w:r w:rsidR="009971B0" w:rsidRPr="00D54A62">
        <w:rPr>
          <w:rFonts w:ascii="Arial" w:hAnsi="Arial" w:cs="Arial"/>
          <w:color w:val="000000"/>
          <w:sz w:val="20"/>
          <w:szCs w:val="20"/>
          <w:lang w:val="es-CO"/>
        </w:rPr>
        <w:t>Medellín con la infraestructura existente, proporcionando un transporte accesibl</w:t>
      </w:r>
      <w:r w:rsidR="00637ADC" w:rsidRPr="00D54A62">
        <w:rPr>
          <w:rFonts w:ascii="Arial" w:hAnsi="Arial" w:cs="Arial"/>
          <w:color w:val="000000"/>
          <w:sz w:val="20"/>
          <w:szCs w:val="20"/>
          <w:lang w:val="es-CO"/>
        </w:rPr>
        <w:t>e, fluido, seguro y de calidad.</w:t>
      </w:r>
      <w:r w:rsidR="009971B0" w:rsidRPr="00D54A62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D70422" w:rsidRPr="00D54A62">
        <w:rPr>
          <w:rStyle w:val="Refdenotaalpie"/>
          <w:rFonts w:ascii="Arial" w:hAnsi="Arial"/>
          <w:color w:val="000000"/>
          <w:sz w:val="20"/>
          <w:szCs w:val="20"/>
          <w:lang w:val="es-CO"/>
        </w:rPr>
        <w:footnoteReference w:id="1"/>
      </w:r>
    </w:p>
    <w:p w:rsidR="00CD15F8" w:rsidRDefault="00CD15F8" w:rsidP="0046332D">
      <w:pPr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F6502F" w:rsidRPr="00DF0B73" w:rsidRDefault="000B617C" w:rsidP="0046332D">
      <w:pPr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7B4F58">
        <w:rPr>
          <w:rFonts w:ascii="Arial" w:hAnsi="Arial" w:cs="Arial"/>
          <w:color w:val="000000"/>
          <w:sz w:val="20"/>
          <w:szCs w:val="20"/>
          <w:lang w:val="es-CO"/>
        </w:rPr>
        <w:t>La positiva evolución de las finanzas municipales gracias a la gestión de la administración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F6502F" w:rsidRPr="007B4F58">
        <w:rPr>
          <w:rFonts w:ascii="Arial" w:hAnsi="Arial" w:cs="Arial"/>
          <w:color w:val="000000"/>
          <w:sz w:val="20"/>
          <w:szCs w:val="20"/>
          <w:lang w:val="es-CO"/>
        </w:rPr>
        <w:t>per</w:t>
      </w:r>
      <w:r w:rsidR="009238EE" w:rsidRPr="007B4F58">
        <w:rPr>
          <w:rFonts w:ascii="Arial" w:hAnsi="Arial" w:cs="Arial"/>
          <w:color w:val="000000"/>
          <w:sz w:val="20"/>
          <w:szCs w:val="20"/>
          <w:lang w:val="es-CO"/>
        </w:rPr>
        <w:t>mitió que la ejecución presu</w:t>
      </w:r>
      <w:r w:rsidR="00632C6B" w:rsidRPr="007B4F58">
        <w:rPr>
          <w:rFonts w:ascii="Arial" w:hAnsi="Arial" w:cs="Arial"/>
          <w:color w:val="000000"/>
          <w:sz w:val="20"/>
          <w:szCs w:val="20"/>
          <w:lang w:val="es-CO"/>
        </w:rPr>
        <w:t>puestal de ingresos para el 201</w:t>
      </w:r>
      <w:r w:rsidR="004D1933">
        <w:rPr>
          <w:rFonts w:ascii="Arial" w:hAnsi="Arial" w:cs="Arial"/>
          <w:color w:val="000000"/>
          <w:sz w:val="20"/>
          <w:szCs w:val="20"/>
          <w:lang w:val="es-CO"/>
        </w:rPr>
        <w:t>5</w:t>
      </w:r>
      <w:r w:rsidR="009238EE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llegara a $</w:t>
      </w:r>
      <w:r w:rsidR="004D1933">
        <w:rPr>
          <w:rFonts w:ascii="Arial" w:hAnsi="Arial" w:cs="Arial"/>
          <w:color w:val="000000"/>
          <w:sz w:val="20"/>
          <w:szCs w:val="20"/>
          <w:lang w:val="es-CO"/>
        </w:rPr>
        <w:t>4</w:t>
      </w:r>
      <w:r w:rsidR="00CD15F8" w:rsidRPr="007B4F58">
        <w:rPr>
          <w:rFonts w:ascii="Arial" w:hAnsi="Arial" w:cs="Arial"/>
          <w:color w:val="000000"/>
          <w:sz w:val="20"/>
          <w:szCs w:val="20"/>
          <w:lang w:val="es-CO"/>
        </w:rPr>
        <w:t>.</w:t>
      </w:r>
      <w:r w:rsidR="004D1933">
        <w:rPr>
          <w:rFonts w:ascii="Arial" w:hAnsi="Arial" w:cs="Arial"/>
          <w:color w:val="000000"/>
          <w:sz w:val="20"/>
          <w:szCs w:val="20"/>
          <w:lang w:val="es-CO"/>
        </w:rPr>
        <w:t>84</w:t>
      </w:r>
      <w:r w:rsidR="009238EE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Billones, logrando un </w:t>
      </w:r>
      <w:r w:rsidR="00F6502F" w:rsidRPr="007B4F58">
        <w:rPr>
          <w:rFonts w:ascii="Arial" w:hAnsi="Arial" w:cs="Arial"/>
          <w:color w:val="000000"/>
          <w:sz w:val="20"/>
          <w:szCs w:val="20"/>
          <w:lang w:val="es-CO"/>
        </w:rPr>
        <w:t>cumplimiento del presu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pu</w:t>
      </w:r>
      <w:r w:rsidR="00670776" w:rsidRPr="007B4F58">
        <w:rPr>
          <w:rFonts w:ascii="Arial" w:hAnsi="Arial" w:cs="Arial"/>
          <w:color w:val="000000"/>
          <w:sz w:val="20"/>
          <w:szCs w:val="20"/>
          <w:lang w:val="es-CO"/>
        </w:rPr>
        <w:t>esto de ingresos del</w:t>
      </w:r>
      <w:r w:rsidR="00D551FF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4D1933">
        <w:rPr>
          <w:rFonts w:ascii="Arial" w:hAnsi="Arial" w:cs="Arial"/>
          <w:color w:val="000000"/>
          <w:sz w:val="20"/>
          <w:szCs w:val="20"/>
          <w:lang w:val="es-CO"/>
        </w:rPr>
        <w:t>104</w:t>
      </w:r>
      <w:r w:rsidR="00632C6B" w:rsidRPr="007B4F58">
        <w:rPr>
          <w:rFonts w:ascii="Arial" w:hAnsi="Arial" w:cs="Arial"/>
          <w:color w:val="000000"/>
          <w:sz w:val="20"/>
          <w:szCs w:val="20"/>
          <w:lang w:val="es-CO"/>
        </w:rPr>
        <w:t>.</w:t>
      </w:r>
      <w:r w:rsidR="004D1933">
        <w:rPr>
          <w:rFonts w:ascii="Arial" w:hAnsi="Arial" w:cs="Arial"/>
          <w:color w:val="000000"/>
          <w:sz w:val="20"/>
          <w:szCs w:val="20"/>
          <w:lang w:val="es-CO"/>
        </w:rPr>
        <w:t>90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%.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Est</w:t>
      </w:r>
      <w:r w:rsidR="00632C6B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os recursos provinieron en un </w:t>
      </w:r>
      <w:r w:rsidR="0065487B">
        <w:rPr>
          <w:rFonts w:ascii="Arial" w:hAnsi="Arial" w:cs="Arial"/>
          <w:color w:val="000000"/>
          <w:sz w:val="20"/>
          <w:szCs w:val="20"/>
          <w:lang w:val="es-CO"/>
        </w:rPr>
        <w:t>53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% de ingresos corrientes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670776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65487B">
        <w:rPr>
          <w:rFonts w:ascii="Arial" w:hAnsi="Arial" w:cs="Arial"/>
          <w:color w:val="000000"/>
          <w:sz w:val="20"/>
          <w:szCs w:val="20"/>
          <w:lang w:val="es-CO"/>
        </w:rPr>
        <w:t>36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% de recursos de cap</w:t>
      </w:r>
      <w:r w:rsidR="00632C6B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ital y el </w:t>
      </w:r>
      <w:r w:rsidR="0065487B">
        <w:rPr>
          <w:rFonts w:ascii="Arial" w:hAnsi="Arial" w:cs="Arial"/>
          <w:color w:val="000000"/>
          <w:sz w:val="20"/>
          <w:szCs w:val="20"/>
          <w:lang w:val="es-CO"/>
        </w:rPr>
        <w:t>11</w:t>
      </w:r>
      <w:r w:rsidR="0010330A" w:rsidRPr="007B4F58">
        <w:rPr>
          <w:rFonts w:ascii="Arial" w:hAnsi="Arial" w:cs="Arial"/>
          <w:color w:val="000000"/>
          <w:sz w:val="20"/>
          <w:szCs w:val="20"/>
          <w:lang w:val="es-CO"/>
        </w:rPr>
        <w:t>% del Fondo Local de Salud.</w:t>
      </w:r>
    </w:p>
    <w:p w:rsidR="00F6502F" w:rsidRPr="007B4F58" w:rsidRDefault="00F6502F" w:rsidP="0046332D">
      <w:pPr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10330A" w:rsidRPr="007323C1" w:rsidRDefault="0010330A" w:rsidP="00AC394C">
      <w:pPr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7B4F58">
        <w:rPr>
          <w:rFonts w:ascii="Arial" w:hAnsi="Arial" w:cs="Arial"/>
          <w:color w:val="000000"/>
          <w:sz w:val="20"/>
          <w:szCs w:val="20"/>
          <w:lang w:val="es-CO"/>
        </w:rPr>
        <w:t>Por su parte, la ejecución de los gastos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para el 201</w:t>
      </w:r>
      <w:r w:rsidR="00CD15F8" w:rsidRPr="007B4F58">
        <w:rPr>
          <w:rFonts w:ascii="Arial" w:hAnsi="Arial" w:cs="Arial"/>
          <w:color w:val="000000"/>
          <w:sz w:val="20"/>
          <w:szCs w:val="20"/>
          <w:lang w:val="es-CO"/>
        </w:rPr>
        <w:t>4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>totalizó $</w:t>
      </w:r>
      <w:r w:rsidR="00CD69B2">
        <w:rPr>
          <w:rFonts w:ascii="Arial" w:hAnsi="Arial" w:cs="Arial"/>
          <w:color w:val="000000"/>
          <w:sz w:val="20"/>
          <w:szCs w:val="20"/>
          <w:lang w:val="es-CO"/>
        </w:rPr>
        <w:t>4.40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billones</w:t>
      </w:r>
      <w:r w:rsidR="00D551FF" w:rsidRPr="007B4F58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9238EE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con un cumplimiento presupuestal 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del </w:t>
      </w:r>
      <w:r w:rsidR="00CD69B2">
        <w:rPr>
          <w:rFonts w:ascii="Arial" w:hAnsi="Arial" w:cs="Arial"/>
          <w:color w:val="000000"/>
          <w:sz w:val="20"/>
          <w:szCs w:val="20"/>
          <w:lang w:val="es-CO"/>
        </w:rPr>
        <w:t>95.32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%, de los cuales el </w:t>
      </w:r>
      <w:r w:rsidR="00CD69B2">
        <w:rPr>
          <w:rFonts w:ascii="Arial" w:hAnsi="Arial" w:cs="Arial"/>
          <w:color w:val="000000"/>
          <w:sz w:val="20"/>
          <w:szCs w:val="20"/>
          <w:lang w:val="es-CO"/>
        </w:rPr>
        <w:t>85.08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% de los recursos se destinaron a inversión, </w:t>
      </w:r>
      <w:r w:rsidR="00CD69B2">
        <w:rPr>
          <w:rFonts w:ascii="Arial" w:hAnsi="Arial" w:cs="Arial"/>
          <w:color w:val="000000"/>
          <w:sz w:val="20"/>
          <w:szCs w:val="20"/>
          <w:lang w:val="es-CO"/>
        </w:rPr>
        <w:t>11.94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>% a gastos de funcionamiento y</w:t>
      </w:r>
      <w:r w:rsidR="00D551FF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 el </w:t>
      </w:r>
      <w:r w:rsidR="00CD69B2">
        <w:rPr>
          <w:rFonts w:ascii="Arial" w:hAnsi="Arial" w:cs="Arial"/>
          <w:color w:val="000000"/>
          <w:sz w:val="20"/>
          <w:szCs w:val="20"/>
          <w:lang w:val="es-CO"/>
        </w:rPr>
        <w:t>2.98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% a servicio de la deuda. El gasto de inversión en su mayoría </w:t>
      </w:r>
      <w:r w:rsidR="00F47EFC" w:rsidRPr="007B4F58">
        <w:rPr>
          <w:rFonts w:ascii="Arial" w:hAnsi="Arial" w:cs="Arial"/>
          <w:color w:val="000000"/>
          <w:sz w:val="20"/>
          <w:szCs w:val="20"/>
          <w:lang w:val="es-CO"/>
        </w:rPr>
        <w:t xml:space="preserve">se destinó </w:t>
      </w:r>
      <w:r w:rsidRPr="007B4F58">
        <w:rPr>
          <w:rFonts w:ascii="Arial" w:hAnsi="Arial" w:cs="Arial"/>
          <w:color w:val="000000"/>
          <w:sz w:val="20"/>
          <w:szCs w:val="20"/>
          <w:lang w:val="es-CO"/>
        </w:rPr>
        <w:t>a recurso humano e infraestructura.</w:t>
      </w:r>
      <w:r w:rsidRPr="007323C1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</w:p>
    <w:p w:rsidR="0010330A" w:rsidRPr="007323C1" w:rsidRDefault="0010330A" w:rsidP="00AC394C">
      <w:pPr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312533" w:rsidRDefault="000B617C" w:rsidP="00D317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F29A8">
        <w:rPr>
          <w:rFonts w:ascii="Arial" w:hAnsi="Arial" w:cs="Arial"/>
          <w:color w:val="000000"/>
          <w:sz w:val="20"/>
          <w:szCs w:val="20"/>
          <w:lang w:val="es-CO"/>
        </w:rPr>
        <w:t>La Deuda Pública del municipio ascendió</w:t>
      </w:r>
      <w:r w:rsidR="004C39C5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 a </w:t>
      </w:r>
      <w:r w:rsidR="0029673A" w:rsidRPr="00AF29A8">
        <w:rPr>
          <w:rFonts w:ascii="Arial" w:hAnsi="Arial" w:cs="Arial"/>
          <w:color w:val="000000"/>
          <w:sz w:val="20"/>
          <w:szCs w:val="20"/>
          <w:lang w:val="es-CO"/>
        </w:rPr>
        <w:t>$1.</w:t>
      </w:r>
      <w:r w:rsidR="00815B0E">
        <w:rPr>
          <w:rFonts w:ascii="Arial" w:hAnsi="Arial" w:cs="Arial"/>
          <w:color w:val="000000"/>
          <w:sz w:val="20"/>
          <w:szCs w:val="20"/>
          <w:lang w:val="es-CO"/>
        </w:rPr>
        <w:t>18 billones</w:t>
      </w:r>
      <w:r w:rsidR="004C39C5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 al finalizar diciembre de 201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5</w:t>
      </w:r>
      <w:r w:rsidR="00D3174C" w:rsidRPr="00AF29A8">
        <w:rPr>
          <w:rFonts w:ascii="Arial" w:hAnsi="Arial" w:cs="Arial"/>
          <w:color w:val="000000"/>
          <w:sz w:val="20"/>
          <w:szCs w:val="20"/>
          <w:lang w:val="es-CO"/>
        </w:rPr>
        <w:t>,</w:t>
      </w:r>
      <w:r w:rsidR="002A5D3D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 presentando un incremento de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16.82</w:t>
      </w:r>
      <w:r w:rsidR="002A5D3D" w:rsidRPr="00AF29A8">
        <w:rPr>
          <w:rFonts w:ascii="Arial" w:hAnsi="Arial" w:cs="Arial"/>
          <w:color w:val="000000"/>
          <w:sz w:val="20"/>
          <w:szCs w:val="20"/>
          <w:lang w:val="es-CO"/>
        </w:rPr>
        <w:t>% frente al saldo de 201</w:t>
      </w:r>
      <w:r w:rsidR="0029673A" w:rsidRPr="00AF29A8">
        <w:rPr>
          <w:rFonts w:ascii="Arial" w:hAnsi="Arial" w:cs="Arial"/>
          <w:color w:val="000000"/>
          <w:sz w:val="20"/>
          <w:szCs w:val="20"/>
          <w:lang w:val="es-CO"/>
        </w:rPr>
        <w:t>3</w:t>
      </w:r>
      <w:r w:rsidR="002A5D3D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. </w:t>
      </w:r>
      <w:r w:rsidR="00312533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Como proporción de los ingresos operacionales, el saldo de la deuda pasa de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32.2</w:t>
      </w:r>
      <w:r w:rsidR="00312533" w:rsidRPr="00AF29A8">
        <w:rPr>
          <w:rFonts w:ascii="Arial" w:hAnsi="Arial" w:cs="Arial"/>
          <w:color w:val="000000"/>
          <w:sz w:val="20"/>
          <w:szCs w:val="20"/>
          <w:lang w:val="es-CO"/>
        </w:rPr>
        <w:t>% en 201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4</w:t>
      </w:r>
      <w:r w:rsidR="00312533" w:rsidRPr="00AF29A8">
        <w:rPr>
          <w:rFonts w:ascii="Arial" w:hAnsi="Arial" w:cs="Arial"/>
          <w:color w:val="000000"/>
          <w:sz w:val="20"/>
          <w:szCs w:val="20"/>
          <w:lang w:val="es-CO"/>
        </w:rPr>
        <w:t xml:space="preserve"> a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34.6</w:t>
      </w:r>
      <w:r w:rsidR="00312533" w:rsidRPr="00AF29A8">
        <w:rPr>
          <w:rFonts w:ascii="Arial" w:hAnsi="Arial" w:cs="Arial"/>
          <w:color w:val="000000"/>
          <w:sz w:val="20"/>
          <w:szCs w:val="20"/>
          <w:lang w:val="es-CO"/>
        </w:rPr>
        <w:t>% en 201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5</w:t>
      </w:r>
      <w:r w:rsidR="00312533" w:rsidRPr="00AF29A8">
        <w:rPr>
          <w:rFonts w:ascii="Arial" w:hAnsi="Arial" w:cs="Arial"/>
          <w:color w:val="000000"/>
          <w:sz w:val="20"/>
          <w:szCs w:val="20"/>
          <w:lang w:val="es-CO"/>
        </w:rPr>
        <w:t>.</w:t>
      </w:r>
      <w:r w:rsidR="00312533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</w:p>
    <w:p w:rsidR="00312533" w:rsidRDefault="00312533" w:rsidP="00D317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29673A" w:rsidRPr="00A332E2" w:rsidRDefault="002A5D3D" w:rsidP="00D317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Del total de deuda,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32.87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>% ($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389.560</w:t>
      </w:r>
      <w:r w:rsidR="00EA70DB">
        <w:rPr>
          <w:rFonts w:ascii="Arial" w:hAnsi="Arial" w:cs="Arial"/>
          <w:color w:val="000000"/>
          <w:sz w:val="20"/>
          <w:szCs w:val="20"/>
          <w:lang w:val="es-CO"/>
        </w:rPr>
        <w:t xml:space="preserve"> millones) se registraron como d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euda Interna y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67.13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>% ($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795.485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millones) como Deuda Externa.</w:t>
      </w:r>
      <w:r w:rsidR="004F582A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E</w:t>
      </w:r>
      <w:r w:rsidR="004C39C5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l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66.4</w:t>
      </w:r>
      <w:r w:rsidR="004C39C5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% </w:t>
      </w:r>
      <w:r w:rsidR="00186777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corresponde al crédito con </w:t>
      </w:r>
      <w:r w:rsidR="004C39C5" w:rsidRPr="00A332E2">
        <w:rPr>
          <w:rFonts w:ascii="Arial" w:hAnsi="Arial" w:cs="Arial"/>
          <w:color w:val="000000"/>
          <w:sz w:val="20"/>
          <w:szCs w:val="20"/>
          <w:lang w:val="es-CO"/>
        </w:rPr>
        <w:t>la Agencia Francesa para el Desarrollo,</w:t>
      </w:r>
      <w:r w:rsidR="00D551FF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32.9</w:t>
      </w:r>
      <w:r w:rsidR="0029673A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%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 xml:space="preserve"> Emisión de Bonos</w:t>
      </w:r>
      <w:r w:rsidR="007C03B9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, y el restante </w:t>
      </w:r>
      <w:r w:rsidR="00AD35B5">
        <w:rPr>
          <w:rFonts w:ascii="Arial" w:hAnsi="Arial" w:cs="Arial"/>
          <w:color w:val="000000"/>
          <w:sz w:val="20"/>
          <w:szCs w:val="20"/>
          <w:lang w:val="es-CO"/>
        </w:rPr>
        <w:t>0.7</w:t>
      </w:r>
      <w:r w:rsidR="000B617C" w:rsidRPr="00A332E2">
        <w:rPr>
          <w:rFonts w:ascii="Arial" w:hAnsi="Arial" w:cs="Arial"/>
          <w:color w:val="000000"/>
          <w:sz w:val="20"/>
          <w:szCs w:val="20"/>
          <w:lang w:val="es-CO"/>
        </w:rPr>
        <w:t>% corresponde a la deuda con el Banco Interamericano de Desarrollo (BID).</w:t>
      </w:r>
      <w:r w:rsidR="00D551FF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Los recursos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adquiridos con la Agencia Francesa para el Desarrollo, </w:t>
      </w:r>
      <w:r w:rsidR="00AF29A8" w:rsidRPr="00A332E2">
        <w:rPr>
          <w:rFonts w:ascii="Arial" w:hAnsi="Arial" w:cs="Arial"/>
          <w:color w:val="000000"/>
          <w:sz w:val="20"/>
          <w:szCs w:val="20"/>
          <w:lang w:val="es-CO"/>
        </w:rPr>
        <w:t>se destinaron a</w:t>
      </w:r>
      <w:r w:rsidR="00D3174C" w:rsidRPr="00A332E2">
        <w:rPr>
          <w:rFonts w:ascii="Arial" w:hAnsi="Arial" w:cs="Arial"/>
          <w:color w:val="000000"/>
          <w:sz w:val="20"/>
          <w:szCs w:val="20"/>
          <w:lang w:val="es-CO"/>
        </w:rPr>
        <w:t>l program</w:t>
      </w:r>
      <w:r w:rsidR="00C70863" w:rsidRPr="00A332E2">
        <w:rPr>
          <w:rFonts w:ascii="Arial" w:hAnsi="Arial" w:cs="Arial"/>
          <w:color w:val="000000"/>
          <w:sz w:val="20"/>
          <w:szCs w:val="20"/>
          <w:lang w:val="es-CO"/>
        </w:rPr>
        <w:t>a</w:t>
      </w:r>
      <w:r w:rsidR="0029673A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Corredores Verdes de Medellín; el último desembolso de este crédito se realizó en  noviembre de 2014</w:t>
      </w:r>
      <w:r w:rsidR="00B267AB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por un monto de USD 50.176.533</w:t>
      </w:r>
      <w:r w:rsidR="00A332E2" w:rsidRPr="00A332E2">
        <w:rPr>
          <w:rFonts w:ascii="Arial" w:hAnsi="Arial" w:cs="Arial"/>
          <w:color w:val="000000"/>
          <w:sz w:val="20"/>
          <w:szCs w:val="20"/>
          <w:lang w:val="es-CO"/>
        </w:rPr>
        <w:t>;</w:t>
      </w:r>
      <w:r w:rsidR="003A572A">
        <w:rPr>
          <w:rFonts w:ascii="Arial" w:hAnsi="Arial" w:cs="Arial"/>
          <w:color w:val="000000"/>
          <w:sz w:val="20"/>
          <w:szCs w:val="20"/>
          <w:lang w:val="es-CO"/>
        </w:rPr>
        <w:t xml:space="preserve"> de esta manera,</w:t>
      </w:r>
      <w:r w:rsidR="00A332E2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</w:t>
      </w:r>
      <w:r w:rsidR="00B267AB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la obligación total </w:t>
      </w:r>
      <w:r w:rsidR="005E079F">
        <w:rPr>
          <w:rFonts w:ascii="Arial" w:hAnsi="Arial" w:cs="Arial"/>
          <w:color w:val="000000"/>
          <w:sz w:val="20"/>
          <w:szCs w:val="20"/>
          <w:lang w:val="es-CO"/>
        </w:rPr>
        <w:t xml:space="preserve">a cierre de 2015 asciende a USD 250.000.000, </w:t>
      </w:r>
      <w:r w:rsidR="005901E0">
        <w:rPr>
          <w:rFonts w:ascii="Arial" w:hAnsi="Arial" w:cs="Arial"/>
          <w:color w:val="000000"/>
          <w:sz w:val="20"/>
          <w:szCs w:val="20"/>
          <w:lang w:val="es-CO"/>
        </w:rPr>
        <w:t xml:space="preserve">cuenta con </w:t>
      </w:r>
      <w:r w:rsidR="005E079F">
        <w:rPr>
          <w:rFonts w:ascii="Arial" w:hAnsi="Arial" w:cs="Arial"/>
          <w:color w:val="000000"/>
          <w:sz w:val="20"/>
          <w:szCs w:val="20"/>
          <w:lang w:val="es-CO"/>
        </w:rPr>
        <w:t>una participación d</w:t>
      </w:r>
      <w:r w:rsidR="005901E0">
        <w:rPr>
          <w:rFonts w:ascii="Arial" w:hAnsi="Arial" w:cs="Arial"/>
          <w:color w:val="000000"/>
          <w:sz w:val="20"/>
          <w:szCs w:val="20"/>
          <w:lang w:val="es-CO"/>
        </w:rPr>
        <w:t>entro de la deuda externa de 99%, y  en relación con el periodo anterior presentó un incremento de 31.6% debido a la actualización por tipo de cambio.</w:t>
      </w:r>
    </w:p>
    <w:p w:rsidR="0029673A" w:rsidRPr="00B267AB" w:rsidRDefault="0029673A" w:rsidP="00D317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highlight w:val="cyan"/>
          <w:lang w:val="es-CO"/>
        </w:rPr>
      </w:pPr>
    </w:p>
    <w:p w:rsidR="00186777" w:rsidRPr="00A332E2" w:rsidRDefault="00145ABB" w:rsidP="00D3174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La deuda interna se concentra en emisiones de bonos por valor de $389.560 millones.  En agosto de 2014 se realizó la sexta emisión de bonos de deuda pública interna del Municipio de Medellín por valor de </w:t>
      </w:r>
      <w:r w:rsidR="00A332E2">
        <w:rPr>
          <w:rFonts w:ascii="Arial" w:hAnsi="Arial" w:cs="Arial"/>
          <w:color w:val="000000"/>
          <w:sz w:val="20"/>
          <w:szCs w:val="20"/>
          <w:lang w:val="es-CO"/>
        </w:rPr>
        <w:t>$</w:t>
      </w:r>
      <w:r w:rsidRPr="00A332E2">
        <w:rPr>
          <w:rFonts w:ascii="Arial" w:hAnsi="Arial" w:cs="Arial"/>
          <w:color w:val="000000"/>
          <w:sz w:val="20"/>
          <w:szCs w:val="20"/>
          <w:lang w:val="es-CO"/>
        </w:rPr>
        <w:t>248.560 millones con el fin de sustituir las obligaciones con las entidades financieras mejorando el perfil de la deuda.</w:t>
      </w:r>
      <w:r w:rsidR="00B267AB" w:rsidRPr="00A332E2">
        <w:rPr>
          <w:rFonts w:ascii="Arial" w:hAnsi="Arial" w:cs="Arial"/>
          <w:color w:val="000000"/>
          <w:sz w:val="20"/>
          <w:szCs w:val="20"/>
          <w:lang w:val="es-CO"/>
        </w:rPr>
        <w:t xml:space="preserve"> Los plazos de esta emisión fueron de10 y 30 años a tasas de interés de IPC+3,99% e IPC+4,78% respectivamente, las demandas de los inversionistas ascendieron a $603.790 millones, equivalentes a 2,4 veces al monto original ofrecido.</w:t>
      </w:r>
    </w:p>
    <w:p w:rsidR="00B267AB" w:rsidRDefault="00B267AB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B267AB" w:rsidRPr="00924456" w:rsidRDefault="00B267AB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924456">
        <w:rPr>
          <w:rFonts w:ascii="Arial" w:hAnsi="Arial" w:cs="Arial"/>
          <w:color w:val="000000"/>
          <w:sz w:val="20"/>
          <w:szCs w:val="20"/>
          <w:lang w:val="es-CO"/>
        </w:rPr>
        <w:t>La composición de la d</w:t>
      </w:r>
      <w:r w:rsidR="00C33ADF">
        <w:rPr>
          <w:rFonts w:ascii="Arial" w:hAnsi="Arial" w:cs="Arial"/>
          <w:color w:val="000000"/>
          <w:sz w:val="20"/>
          <w:szCs w:val="20"/>
          <w:lang w:val="es-CO"/>
        </w:rPr>
        <w:t>euda por tasas muestra que el 48</w:t>
      </w:r>
      <w:r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% se encuentra a </w:t>
      </w:r>
      <w:r w:rsidR="003A572A" w:rsidRPr="00924456">
        <w:rPr>
          <w:rFonts w:ascii="Arial" w:hAnsi="Arial" w:cs="Arial"/>
          <w:color w:val="000000"/>
          <w:sz w:val="20"/>
          <w:szCs w:val="20"/>
          <w:lang w:val="es-CO"/>
        </w:rPr>
        <w:t>tasa</w:t>
      </w:r>
      <w:r w:rsidR="00F65E64">
        <w:rPr>
          <w:rFonts w:ascii="Arial" w:hAnsi="Arial" w:cs="Arial"/>
          <w:color w:val="000000"/>
          <w:sz w:val="20"/>
          <w:szCs w:val="20"/>
          <w:lang w:val="es-CO"/>
        </w:rPr>
        <w:t xml:space="preserve"> fija, 33</w:t>
      </w:r>
      <w:r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% a tasa </w:t>
      </w:r>
      <w:r w:rsidR="00F65E64">
        <w:rPr>
          <w:rFonts w:ascii="Arial" w:hAnsi="Arial" w:cs="Arial"/>
          <w:color w:val="000000"/>
          <w:sz w:val="20"/>
          <w:szCs w:val="20"/>
          <w:lang w:val="es-CO"/>
        </w:rPr>
        <w:t>IPC, 18</w:t>
      </w:r>
      <w:r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% a LIBOR y </w:t>
      </w:r>
      <w:r w:rsidR="00F65E64">
        <w:rPr>
          <w:rFonts w:ascii="Arial" w:hAnsi="Arial" w:cs="Arial"/>
          <w:color w:val="000000"/>
          <w:sz w:val="20"/>
          <w:szCs w:val="20"/>
          <w:lang w:val="es-CO"/>
        </w:rPr>
        <w:t>1% variable externa.</w:t>
      </w:r>
    </w:p>
    <w:p w:rsidR="00B267AB" w:rsidRPr="00924456" w:rsidRDefault="00B267AB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F0331D" w:rsidRPr="00924456" w:rsidRDefault="00F65E64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color w:val="000000"/>
          <w:sz w:val="20"/>
          <w:szCs w:val="20"/>
          <w:lang w:val="es-CO"/>
        </w:rPr>
        <w:t>Durante el año 2015</w:t>
      </w:r>
      <w:r w:rsidR="00F0331D"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, </w:t>
      </w:r>
      <w:r w:rsidR="00B267AB" w:rsidRPr="00924456">
        <w:rPr>
          <w:rFonts w:ascii="Arial" w:hAnsi="Arial" w:cs="Arial"/>
          <w:color w:val="000000"/>
          <w:sz w:val="20"/>
          <w:szCs w:val="20"/>
          <w:lang w:val="es-CO"/>
        </w:rPr>
        <w:t>l</w:t>
      </w:r>
      <w:r w:rsidR="00F0331D"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a agencia calificadora de riesgos Fitch Ratings de Colombia S.A., otorgó nuevamente al Municipio de Medellín la máxima calificación crediticia AAA (col) con perspectiva estable y F1+(col) correspondiente a la capacidad de pago de largo y corto plazo, respectivamente.  Así mismo, confirmó la calificación AAA (col) a la quinta emisión de bonos de deuda pública 2006 y a la emisión de bonos de deuda pública 2014. </w:t>
      </w:r>
    </w:p>
    <w:p w:rsidR="00F0331D" w:rsidRPr="00924456" w:rsidRDefault="00F0331D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AE476E" w:rsidRDefault="00AE476E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color w:val="000000"/>
          <w:sz w:val="20"/>
          <w:szCs w:val="20"/>
          <w:lang w:val="es-CO"/>
        </w:rPr>
        <w:t>Por otro lado</w:t>
      </w:r>
      <w:r w:rsidR="00F0331D"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, la agencia de calificación crediticia MOODY’S </w:t>
      </w:r>
      <w:r>
        <w:rPr>
          <w:rFonts w:ascii="Arial" w:hAnsi="Arial" w:cs="Arial"/>
          <w:color w:val="000000"/>
          <w:sz w:val="20"/>
          <w:szCs w:val="20"/>
          <w:lang w:val="es-CO"/>
        </w:rPr>
        <w:t xml:space="preserve">ratificó la calificación internacional </w:t>
      </w:r>
      <w:r w:rsidRPr="00924456">
        <w:rPr>
          <w:rFonts w:ascii="Arial" w:hAnsi="Arial" w:cs="Arial"/>
          <w:color w:val="000000"/>
          <w:sz w:val="20"/>
          <w:szCs w:val="20"/>
          <w:lang w:val="es-CO"/>
        </w:rPr>
        <w:t>Baa2</w:t>
      </w:r>
      <w:r>
        <w:rPr>
          <w:rFonts w:ascii="Arial" w:hAnsi="Arial" w:cs="Arial"/>
          <w:color w:val="000000"/>
          <w:sz w:val="20"/>
          <w:szCs w:val="20"/>
          <w:lang w:val="es-CO"/>
        </w:rPr>
        <w:t xml:space="preserve"> (Escala Global, moneda local y extranjera), reflejando una diversificada economía local, sólidas, prácticas de administración y gobierno y una amplia posición de liquidez  </w:t>
      </w:r>
    </w:p>
    <w:p w:rsidR="00AE476E" w:rsidRDefault="00AE476E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F0331D" w:rsidRPr="00924456" w:rsidRDefault="00F0331D" w:rsidP="00F0331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Finalmente, la calificadora internacional FITCH Ratings ratificó la calificación internacional de largo plazo en moneda extranjera </w:t>
      </w:r>
      <w:r w:rsidR="00A332E2"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en </w:t>
      </w:r>
      <w:r w:rsidRPr="00924456">
        <w:rPr>
          <w:rFonts w:ascii="Arial" w:hAnsi="Arial" w:cs="Arial"/>
          <w:color w:val="000000"/>
          <w:sz w:val="20"/>
          <w:szCs w:val="20"/>
          <w:lang w:val="es-CO"/>
        </w:rPr>
        <w:t xml:space="preserve">“BBB”, y en moneda local “BBB+”. </w:t>
      </w:r>
    </w:p>
    <w:p w:rsidR="00C95495" w:rsidRPr="001D3B8F" w:rsidRDefault="00C95495" w:rsidP="001D3B8F">
      <w:pPr>
        <w:pStyle w:val="Default"/>
        <w:jc w:val="both"/>
        <w:rPr>
          <w:rFonts w:ascii="Arial" w:hAnsi="Arial" w:cs="Arial"/>
          <w:sz w:val="20"/>
          <w:szCs w:val="20"/>
          <w:lang w:val="es-CO"/>
        </w:rPr>
      </w:pPr>
    </w:p>
    <w:p w:rsidR="001D3B8F" w:rsidRDefault="001D3B8F" w:rsidP="005C7F30">
      <w:pPr>
        <w:autoSpaceDE w:val="0"/>
        <w:autoSpaceDN w:val="0"/>
        <w:adjustRightInd w:val="0"/>
        <w:rPr>
          <w:rFonts w:ascii="Arial" w:hAnsi="Arial" w:cs="Arial"/>
          <w:color w:val="58585A"/>
          <w:sz w:val="20"/>
          <w:szCs w:val="20"/>
          <w:lang w:val="es-CO"/>
        </w:rPr>
      </w:pPr>
    </w:p>
    <w:p w:rsidR="000B617C" w:rsidRPr="00DF0B73" w:rsidRDefault="000B617C" w:rsidP="007C52EC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es-CO"/>
        </w:rPr>
      </w:pPr>
      <w:r w:rsidRPr="00DF0B73">
        <w:rPr>
          <w:rFonts w:ascii="Arial" w:hAnsi="Arial" w:cs="Arial"/>
          <w:b/>
          <w:color w:val="000000"/>
          <w:sz w:val="20"/>
          <w:szCs w:val="20"/>
          <w:lang w:val="es-CO"/>
        </w:rPr>
        <w:t>BONOS EMITIDOS POR EL MUNICIPIO DE MEDELLIN</w:t>
      </w:r>
    </w:p>
    <w:p w:rsidR="000B617C" w:rsidRPr="00DF0B73" w:rsidRDefault="000B617C" w:rsidP="005C7F30">
      <w:pPr>
        <w:autoSpaceDE w:val="0"/>
        <w:autoSpaceDN w:val="0"/>
        <w:adjustRightInd w:val="0"/>
        <w:rPr>
          <w:rFonts w:ascii="Arial" w:hAnsi="Arial" w:cs="Arial"/>
          <w:color w:val="58585A"/>
          <w:sz w:val="20"/>
          <w:szCs w:val="20"/>
          <w:lang w:val="es-CO"/>
        </w:rPr>
      </w:pPr>
    </w:p>
    <w:p w:rsidR="00AC5E0F" w:rsidRPr="00E0234E" w:rsidRDefault="000B617C" w:rsidP="0077008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  <w:r w:rsidRPr="00E0234E">
        <w:rPr>
          <w:rFonts w:ascii="Arial" w:hAnsi="Arial" w:cs="Arial"/>
          <w:color w:val="000000"/>
          <w:sz w:val="20"/>
          <w:szCs w:val="20"/>
          <w:lang w:val="es-CO"/>
        </w:rPr>
        <w:t>El saldo más representativo dentro del total de Deuda Pública Interna del Municipio corresponde a la</w:t>
      </w:r>
      <w:r w:rsidR="00145ABB" w:rsidRPr="00E0234E">
        <w:rPr>
          <w:rFonts w:ascii="Arial" w:hAnsi="Arial" w:cs="Arial"/>
          <w:color w:val="000000"/>
          <w:sz w:val="20"/>
          <w:szCs w:val="20"/>
          <w:lang w:val="es-CO"/>
        </w:rPr>
        <w:t xml:space="preserve">s emisiones de Bonos que se detallan a continuación: </w:t>
      </w:r>
    </w:p>
    <w:p w:rsidR="00145ABB" w:rsidRDefault="00145ABB" w:rsidP="0077008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637ADC" w:rsidRDefault="00637ADC" w:rsidP="0077008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637ADC" w:rsidRDefault="00637ADC" w:rsidP="0077008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p w:rsidR="00637ADC" w:rsidRPr="00E0234E" w:rsidRDefault="00637ADC" w:rsidP="0077008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CO"/>
        </w:rPr>
      </w:pPr>
    </w:p>
    <w:tbl>
      <w:tblPr>
        <w:tblpPr w:leftFromText="141" w:rightFromText="141" w:vertAnchor="text" w:tblpXSpec="center" w:tblpY="85"/>
        <w:tblW w:w="470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9"/>
        <w:gridCol w:w="1035"/>
        <w:gridCol w:w="1481"/>
        <w:gridCol w:w="1479"/>
        <w:gridCol w:w="1335"/>
        <w:gridCol w:w="1250"/>
      </w:tblGrid>
      <w:tr w:rsidR="00145ABB" w:rsidRPr="00E0234E" w:rsidTr="003A572A">
        <w:trPr>
          <w:trHeight w:val="394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Entidad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Especie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Condiciones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bottom"/>
            <w:hideMark/>
          </w:tcPr>
          <w:p w:rsidR="00145ABB" w:rsidRPr="00E0234E" w:rsidRDefault="00145ABB" w:rsidP="00145AB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</w:t>
            </w:r>
          </w:p>
          <w:p w:rsidR="00145ABB" w:rsidRPr="00E0234E" w:rsidRDefault="00145ABB" w:rsidP="00145ABB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(</w:t>
            </w:r>
            <w:proofErr w:type="spellStart"/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Mill</w:t>
            </w:r>
            <w:proofErr w:type="spellEnd"/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 COP)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Tasa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E0234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Calificación</w:t>
            </w:r>
          </w:p>
        </w:tc>
      </w:tr>
      <w:tr w:rsidR="00145ABB" w:rsidRPr="00E0234E" w:rsidTr="003A572A">
        <w:trPr>
          <w:trHeight w:val="197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Municipio de Medellín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Bonos</w:t>
            </w:r>
          </w:p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2006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 xml:space="preserve">Plazo: 10 años Gracia: 10 años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$141.000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pStyle w:val="Default"/>
              <w:jc w:val="center"/>
              <w:rPr>
                <w:rFonts w:ascii="Arial" w:hAnsi="Arial" w:cs="Arial"/>
                <w:sz w:val="18"/>
                <w:szCs w:val="20"/>
                <w:lang w:val="es-ES_tradnl"/>
              </w:rPr>
            </w:pPr>
            <w:r w:rsidRPr="00E0234E">
              <w:rPr>
                <w:rFonts w:ascii="Arial" w:hAnsi="Arial" w:cs="Arial"/>
                <w:sz w:val="18"/>
                <w:szCs w:val="20"/>
                <w:lang w:val="es-ES_tradnl"/>
              </w:rPr>
              <w:t>IPC+5,1%</w:t>
            </w:r>
          </w:p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AAA</w:t>
            </w:r>
          </w:p>
        </w:tc>
      </w:tr>
      <w:tr w:rsidR="00145ABB" w:rsidRPr="00E0234E" w:rsidTr="003A572A">
        <w:trPr>
          <w:trHeight w:val="197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Municipio de Medellín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Bonos</w:t>
            </w:r>
          </w:p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2014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pStyle w:val="Default"/>
              <w:jc w:val="center"/>
              <w:rPr>
                <w:rFonts w:ascii="Arial" w:hAnsi="Arial" w:cs="Arial"/>
                <w:sz w:val="18"/>
                <w:szCs w:val="20"/>
                <w:lang w:val="es-ES_tradnl"/>
              </w:rPr>
            </w:pPr>
            <w:r w:rsidRPr="00E0234E">
              <w:rPr>
                <w:rFonts w:ascii="Arial" w:hAnsi="Arial" w:cs="Arial"/>
                <w:sz w:val="18"/>
                <w:szCs w:val="20"/>
                <w:lang w:val="es-ES_tradnl"/>
              </w:rPr>
              <w:t>Plazo: 10 años Gracia: 10 años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$134.860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pStyle w:val="Default"/>
              <w:jc w:val="center"/>
              <w:rPr>
                <w:rFonts w:ascii="Arial" w:hAnsi="Arial" w:cs="Arial"/>
                <w:sz w:val="18"/>
                <w:szCs w:val="20"/>
                <w:lang w:val="es-ES_tradnl"/>
              </w:rPr>
            </w:pPr>
            <w:r w:rsidRPr="00E0234E">
              <w:rPr>
                <w:rFonts w:ascii="Arial" w:hAnsi="Arial" w:cs="Arial"/>
                <w:sz w:val="18"/>
                <w:szCs w:val="20"/>
                <w:lang w:val="es-ES_tradnl"/>
              </w:rPr>
              <w:t xml:space="preserve">IPC+3,99% </w:t>
            </w:r>
          </w:p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AAA</w:t>
            </w:r>
          </w:p>
        </w:tc>
      </w:tr>
      <w:tr w:rsidR="00145ABB" w:rsidRPr="00307CC5" w:rsidTr="003A572A">
        <w:trPr>
          <w:trHeight w:val="197"/>
        </w:trPr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Municipio de Medellín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Bonos</w:t>
            </w:r>
          </w:p>
          <w:p w:rsidR="00145ABB" w:rsidRPr="00E0234E" w:rsidRDefault="00145ABB" w:rsidP="00145ABB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2014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E71711" w:rsidP="00145ABB">
            <w:pPr>
              <w:pStyle w:val="Default"/>
              <w:jc w:val="center"/>
              <w:rPr>
                <w:rFonts w:ascii="Arial" w:hAnsi="Arial" w:cs="Arial"/>
                <w:sz w:val="18"/>
                <w:szCs w:val="20"/>
                <w:lang w:val="es-ES_tradnl"/>
              </w:rPr>
            </w:pPr>
            <w:r>
              <w:rPr>
                <w:rFonts w:ascii="Arial" w:hAnsi="Arial" w:cs="Arial"/>
                <w:sz w:val="18"/>
                <w:szCs w:val="20"/>
                <w:lang w:val="es-ES_tradnl"/>
              </w:rPr>
              <w:t>Plazo: 30 años Gracia: 30</w:t>
            </w:r>
            <w:r w:rsidR="00145ABB" w:rsidRPr="00E0234E">
              <w:rPr>
                <w:rFonts w:ascii="Arial" w:hAnsi="Arial" w:cs="Arial"/>
                <w:sz w:val="18"/>
                <w:szCs w:val="20"/>
                <w:lang w:val="es-ES_tradnl"/>
              </w:rPr>
              <w:t xml:space="preserve"> años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$113.700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E0234E" w:rsidRDefault="00145ABB" w:rsidP="00145ABB">
            <w:pPr>
              <w:pStyle w:val="Default"/>
              <w:jc w:val="center"/>
              <w:rPr>
                <w:rFonts w:ascii="Arial" w:hAnsi="Arial" w:cs="Arial"/>
                <w:sz w:val="18"/>
                <w:szCs w:val="20"/>
                <w:lang w:val="es-ES_tradnl"/>
              </w:rPr>
            </w:pPr>
            <w:r w:rsidRPr="00E0234E">
              <w:rPr>
                <w:rFonts w:ascii="Arial" w:hAnsi="Arial" w:cs="Arial"/>
                <w:sz w:val="18"/>
                <w:szCs w:val="20"/>
                <w:lang w:val="es-ES_tradnl"/>
              </w:rPr>
              <w:t xml:space="preserve">IPC+4,78% </w:t>
            </w:r>
          </w:p>
          <w:p w:rsidR="00145ABB" w:rsidRPr="00E0234E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5ABB" w:rsidRPr="00307CC5" w:rsidRDefault="00145ABB" w:rsidP="008F1340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E0234E">
              <w:rPr>
                <w:rFonts w:ascii="Arial" w:hAnsi="Arial" w:cs="Arial"/>
                <w:color w:val="000000"/>
                <w:sz w:val="18"/>
                <w:szCs w:val="20"/>
              </w:rPr>
              <w:t>AAA</w:t>
            </w:r>
          </w:p>
        </w:tc>
      </w:tr>
    </w:tbl>
    <w:p w:rsidR="00145ABB" w:rsidRDefault="00145ABB" w:rsidP="003558A3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</w:p>
    <w:p w:rsidR="000B617C" w:rsidRPr="00AC5E0F" w:rsidRDefault="00186777" w:rsidP="003558A3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F</w:t>
      </w:r>
      <w:r w:rsidR="000B617C"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uente: </w:t>
      </w:r>
      <w:r w:rsidR="00B267AB">
        <w:rPr>
          <w:rFonts w:ascii="Arial" w:hAnsi="Arial" w:cs="Arial"/>
          <w:color w:val="000000"/>
          <w:sz w:val="16"/>
          <w:szCs w:val="16"/>
          <w:lang w:val="es-MX"/>
        </w:rPr>
        <w:t>Análisis del Estado de la Deuda Pública de Medellín. Cuarto trimestre. Secretaría de Hacienda</w:t>
      </w:r>
    </w:p>
    <w:p w:rsidR="00307CC5" w:rsidRDefault="00307CC5">
      <w:pPr>
        <w:rPr>
          <w:rFonts w:ascii="Arial" w:hAnsi="Arial" w:cs="Arial"/>
          <w:color w:val="58585A"/>
          <w:sz w:val="20"/>
          <w:szCs w:val="20"/>
          <w:lang w:val="es-CO"/>
        </w:rPr>
      </w:pPr>
    </w:p>
    <w:p w:rsidR="00AC5E0F" w:rsidRPr="00DF0B73" w:rsidRDefault="00AC5E0F" w:rsidP="003558A3">
      <w:pPr>
        <w:autoSpaceDE w:val="0"/>
        <w:autoSpaceDN w:val="0"/>
        <w:adjustRightInd w:val="0"/>
        <w:jc w:val="center"/>
        <w:rPr>
          <w:rFonts w:ascii="Arial" w:hAnsi="Arial" w:cs="Arial"/>
          <w:color w:val="58585A"/>
          <w:sz w:val="20"/>
          <w:szCs w:val="20"/>
          <w:lang w:val="es-CO"/>
        </w:rPr>
      </w:pPr>
    </w:p>
    <w:p w:rsidR="000B617C" w:rsidRPr="00DF0B73" w:rsidRDefault="000B617C" w:rsidP="007C52EC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es-CO"/>
        </w:rPr>
      </w:pPr>
      <w:r w:rsidRPr="00DF0B73">
        <w:rPr>
          <w:rFonts w:ascii="Arial" w:hAnsi="Arial" w:cs="Arial"/>
          <w:b/>
          <w:color w:val="000000"/>
          <w:sz w:val="20"/>
          <w:szCs w:val="20"/>
          <w:lang w:val="es-CO"/>
        </w:rPr>
        <w:t>GARANTIAS DE LA EMISION</w:t>
      </w:r>
    </w:p>
    <w:p w:rsidR="000B617C" w:rsidRPr="00DF0B73" w:rsidRDefault="000B617C" w:rsidP="005C7F30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es-CO"/>
        </w:rPr>
      </w:pPr>
    </w:p>
    <w:p w:rsidR="000B617C" w:rsidRPr="00DF0B73" w:rsidRDefault="000B617C" w:rsidP="00FE561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 xml:space="preserve">La emisión tiene la garantía general del Municipio de Medellín. </w:t>
      </w:r>
    </w:p>
    <w:p w:rsidR="000B617C" w:rsidRPr="00DF0B73" w:rsidRDefault="000B617C" w:rsidP="005C7F30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es-MX"/>
        </w:rPr>
      </w:pPr>
    </w:p>
    <w:p w:rsidR="000B617C" w:rsidRPr="00DF0B73" w:rsidRDefault="000B617C" w:rsidP="00FE5615">
      <w:pPr>
        <w:pBdr>
          <w:bottom w:val="single" w:sz="4" w:space="1" w:color="auto"/>
        </w:pBdr>
        <w:jc w:val="both"/>
        <w:rPr>
          <w:rFonts w:ascii="Arial" w:hAnsi="Arial" w:cs="Arial"/>
          <w:b/>
          <w:color w:val="000000"/>
          <w:sz w:val="20"/>
          <w:szCs w:val="20"/>
          <w:lang w:val="es-MX"/>
        </w:rPr>
      </w:pPr>
      <w:r w:rsidRPr="00DF0B73">
        <w:rPr>
          <w:rFonts w:ascii="Arial" w:hAnsi="Arial" w:cs="Arial"/>
          <w:b/>
          <w:color w:val="000000"/>
          <w:sz w:val="20"/>
          <w:szCs w:val="20"/>
          <w:lang w:val="es-MX"/>
        </w:rPr>
        <w:t>AVALES</w:t>
      </w:r>
    </w:p>
    <w:p w:rsidR="000B617C" w:rsidRPr="00DF0B73" w:rsidRDefault="000B617C" w:rsidP="007C52EC">
      <w:pPr>
        <w:jc w:val="both"/>
        <w:rPr>
          <w:rFonts w:ascii="Arial" w:hAnsi="Arial" w:cs="Arial"/>
          <w:color w:val="000000"/>
          <w:sz w:val="20"/>
          <w:szCs w:val="20"/>
          <w:lang w:val="es-MX"/>
        </w:rPr>
      </w:pPr>
    </w:p>
    <w:p w:rsidR="000B617C" w:rsidRPr="00DF0B73" w:rsidRDefault="000B617C" w:rsidP="00FE561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>Las emisiones no se encuentran avaladas.</w:t>
      </w:r>
    </w:p>
    <w:p w:rsidR="000B617C" w:rsidRPr="00DF0B73" w:rsidRDefault="000B617C" w:rsidP="007C52EC">
      <w:pPr>
        <w:pBdr>
          <w:bottom w:val="single" w:sz="4" w:space="1" w:color="auto"/>
        </w:pBdr>
        <w:rPr>
          <w:rFonts w:ascii="Arial" w:hAnsi="Arial" w:cs="Arial"/>
          <w:b/>
          <w:color w:val="000000"/>
          <w:sz w:val="20"/>
          <w:szCs w:val="20"/>
        </w:rPr>
      </w:pPr>
    </w:p>
    <w:p w:rsidR="000B617C" w:rsidRPr="00DF0B73" w:rsidRDefault="000B617C" w:rsidP="007C52EC">
      <w:pPr>
        <w:pBdr>
          <w:bottom w:val="single" w:sz="4" w:space="1" w:color="auto"/>
        </w:pBdr>
        <w:rPr>
          <w:rFonts w:ascii="Arial" w:hAnsi="Arial" w:cs="Arial"/>
          <w:b/>
          <w:color w:val="000000"/>
          <w:sz w:val="20"/>
          <w:szCs w:val="20"/>
        </w:rPr>
      </w:pPr>
      <w:r w:rsidRPr="00DF0B73">
        <w:rPr>
          <w:rFonts w:ascii="Arial" w:hAnsi="Arial" w:cs="Arial"/>
          <w:b/>
          <w:color w:val="000000"/>
          <w:sz w:val="20"/>
          <w:szCs w:val="20"/>
        </w:rPr>
        <w:t>DESTINACION FINANCIERA DEL EMPRESTITO</w:t>
      </w:r>
    </w:p>
    <w:p w:rsidR="000B617C" w:rsidRPr="00DF0B73" w:rsidRDefault="000B617C" w:rsidP="00A571A4">
      <w:pPr>
        <w:rPr>
          <w:rFonts w:ascii="Arial" w:hAnsi="Arial" w:cs="Arial"/>
          <w:sz w:val="20"/>
          <w:szCs w:val="20"/>
        </w:rPr>
      </w:pPr>
    </w:p>
    <w:p w:rsidR="000B617C" w:rsidRPr="00E0234E" w:rsidRDefault="000B617C" w:rsidP="004F15B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0234E">
        <w:rPr>
          <w:rFonts w:ascii="Arial" w:hAnsi="Arial" w:cs="Arial"/>
          <w:sz w:val="20"/>
          <w:szCs w:val="20"/>
          <w:lang w:val="es-MX"/>
        </w:rPr>
        <w:t xml:space="preserve">El 14,75% del valor total de la emisión </w:t>
      </w:r>
      <w:r w:rsidR="00434D11" w:rsidRPr="00E0234E">
        <w:rPr>
          <w:rFonts w:ascii="Arial" w:hAnsi="Arial" w:cs="Arial"/>
          <w:sz w:val="20"/>
          <w:szCs w:val="20"/>
          <w:lang w:val="es-MX"/>
        </w:rPr>
        <w:t xml:space="preserve">de 2006 </w:t>
      </w:r>
      <w:r w:rsidRPr="00E0234E">
        <w:rPr>
          <w:rFonts w:ascii="Arial" w:hAnsi="Arial" w:cs="Arial"/>
          <w:sz w:val="20"/>
          <w:szCs w:val="20"/>
          <w:lang w:val="es-MX"/>
        </w:rPr>
        <w:t>tuvo por finalidad apalancar recursos para financiar el plan de inversiones de la administración central</w:t>
      </w:r>
      <w:r w:rsidR="00AA5489" w:rsidRPr="00E0234E">
        <w:rPr>
          <w:rFonts w:ascii="Arial" w:hAnsi="Arial" w:cs="Arial"/>
          <w:sz w:val="20"/>
          <w:szCs w:val="20"/>
          <w:lang w:val="es-MX"/>
        </w:rPr>
        <w:t xml:space="preserve"> de la vigencia 2006</w:t>
      </w:r>
      <w:r w:rsidRPr="00E0234E">
        <w:rPr>
          <w:rFonts w:ascii="Arial" w:hAnsi="Arial" w:cs="Arial"/>
          <w:sz w:val="20"/>
          <w:szCs w:val="20"/>
          <w:lang w:val="es-MX"/>
        </w:rPr>
        <w:t xml:space="preserve"> mientras que el 85,25% se destinó para la sustitución del perfil de la deuda. </w:t>
      </w:r>
      <w:r w:rsidR="00434D11" w:rsidRPr="00E0234E">
        <w:rPr>
          <w:rFonts w:ascii="Arial" w:hAnsi="Arial" w:cs="Arial"/>
          <w:sz w:val="20"/>
          <w:szCs w:val="20"/>
          <w:lang w:val="es-MX"/>
        </w:rPr>
        <w:t xml:space="preserve">  </w:t>
      </w:r>
    </w:p>
    <w:p w:rsidR="00434D11" w:rsidRPr="00E0234E" w:rsidRDefault="00434D11" w:rsidP="004F15B5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434D11" w:rsidRPr="00DF0B73" w:rsidRDefault="00434D11" w:rsidP="004F15B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E0234E">
        <w:rPr>
          <w:rFonts w:ascii="Arial" w:hAnsi="Arial" w:cs="Arial"/>
          <w:sz w:val="20"/>
          <w:szCs w:val="20"/>
          <w:lang w:val="es-MX"/>
        </w:rPr>
        <w:t>La emisión de 2014 se destinó 100% a sustitución de obligaciones con entidades financieras.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A5165D" w:rsidRPr="00DF0B73" w:rsidRDefault="00A5165D" w:rsidP="00411C7A">
      <w:pPr>
        <w:pBdr>
          <w:bottom w:val="single" w:sz="4" w:space="1" w:color="auto"/>
        </w:pBd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411C7A" w:rsidRPr="00EC4705" w:rsidRDefault="00411C7A" w:rsidP="00EC4705">
      <w:pPr>
        <w:pBdr>
          <w:bottom w:val="single" w:sz="4" w:space="1" w:color="auto"/>
        </w:pBdr>
        <w:rPr>
          <w:rFonts w:ascii="Arial" w:hAnsi="Arial" w:cs="Arial"/>
          <w:b/>
          <w:color w:val="000000"/>
          <w:sz w:val="20"/>
          <w:szCs w:val="20"/>
        </w:rPr>
      </w:pPr>
      <w:r w:rsidRPr="00EC4705">
        <w:rPr>
          <w:rFonts w:ascii="Arial" w:hAnsi="Arial" w:cs="Arial"/>
          <w:b/>
          <w:color w:val="000000"/>
          <w:sz w:val="20"/>
          <w:szCs w:val="20"/>
        </w:rPr>
        <w:t>ENTORNO MACROECONÓMICO</w:t>
      </w:r>
    </w:p>
    <w:p w:rsidR="00CE1BD2" w:rsidRPr="00871880" w:rsidRDefault="00CE1BD2" w:rsidP="00CE1BD2">
      <w:pPr>
        <w:jc w:val="both"/>
        <w:rPr>
          <w:rFonts w:ascii="Arial" w:hAnsi="Arial" w:cs="Arial"/>
          <w:sz w:val="20"/>
          <w:szCs w:val="20"/>
          <w:highlight w:val="cyan"/>
          <w:lang w:val="es-CO"/>
        </w:rPr>
      </w:pPr>
    </w:p>
    <w:p w:rsidR="00B25726" w:rsidRDefault="00545180" w:rsidP="00545180">
      <w:pPr>
        <w:jc w:val="both"/>
        <w:rPr>
          <w:rFonts w:ascii="Arial" w:hAnsi="Arial" w:cs="Arial"/>
          <w:sz w:val="20"/>
          <w:szCs w:val="20"/>
          <w:lang w:val="es-MX"/>
        </w:rPr>
      </w:pPr>
      <w:r w:rsidRPr="00545180">
        <w:rPr>
          <w:rFonts w:ascii="Arial" w:hAnsi="Arial" w:cs="Arial"/>
          <w:sz w:val="20"/>
          <w:szCs w:val="20"/>
          <w:lang w:val="es-MX"/>
        </w:rPr>
        <w:t xml:space="preserve">Durante </w:t>
      </w:r>
      <w:r w:rsidR="00B851E2">
        <w:rPr>
          <w:rFonts w:ascii="Arial" w:hAnsi="Arial" w:cs="Arial"/>
          <w:sz w:val="20"/>
          <w:szCs w:val="20"/>
          <w:lang w:val="es-MX"/>
        </w:rPr>
        <w:t>la segunda mitad del 2015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 la economía colombiana mostró una </w:t>
      </w:r>
      <w:r w:rsidR="00FC4DAF">
        <w:rPr>
          <w:rFonts w:ascii="Arial" w:hAnsi="Arial" w:cs="Arial"/>
          <w:sz w:val="20"/>
          <w:szCs w:val="20"/>
          <w:lang w:val="es-MX"/>
        </w:rPr>
        <w:t>recuperación en su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 dinámica de crecimiento, </w:t>
      </w:r>
      <w:r w:rsidR="00263E14">
        <w:rPr>
          <w:rFonts w:ascii="Arial" w:hAnsi="Arial" w:cs="Arial"/>
          <w:sz w:val="20"/>
          <w:szCs w:val="20"/>
          <w:lang w:val="es-MX"/>
        </w:rPr>
        <w:t>al tiempo que se estabiliza</w:t>
      </w:r>
      <w:r w:rsidR="001B060E">
        <w:rPr>
          <w:rFonts w:ascii="Arial" w:hAnsi="Arial" w:cs="Arial"/>
          <w:sz w:val="20"/>
          <w:szCs w:val="20"/>
          <w:lang w:val="es-MX"/>
        </w:rPr>
        <w:t xml:space="preserve"> </w:t>
      </w:r>
      <w:r w:rsidR="005266A2">
        <w:rPr>
          <w:rFonts w:ascii="Arial" w:hAnsi="Arial" w:cs="Arial"/>
          <w:sz w:val="20"/>
          <w:szCs w:val="20"/>
          <w:lang w:val="es-MX"/>
        </w:rPr>
        <w:t>por encima</w:t>
      </w:r>
      <w:r w:rsidR="001B060E">
        <w:rPr>
          <w:rFonts w:ascii="Arial" w:hAnsi="Arial" w:cs="Arial"/>
          <w:sz w:val="20"/>
          <w:szCs w:val="20"/>
          <w:lang w:val="es-MX"/>
        </w:rPr>
        <w:t xml:space="preserve"> del 3%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. De acuerdo con la información divulgada por el Departamento Administrativo Nacional de Estadística (DANE), la variación anual del Producto Interno Bruto (PIB) para el cuarto trimestre se ubicó en un </w:t>
      </w:r>
      <w:r w:rsidR="001B060E">
        <w:rPr>
          <w:rFonts w:ascii="Arial" w:hAnsi="Arial" w:cs="Arial"/>
          <w:sz w:val="20"/>
          <w:szCs w:val="20"/>
          <w:lang w:val="es-MX"/>
        </w:rPr>
        <w:t>3.3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%, </w:t>
      </w:r>
      <w:r w:rsidR="00EF0745">
        <w:rPr>
          <w:rFonts w:ascii="Arial" w:hAnsi="Arial" w:cs="Arial"/>
          <w:sz w:val="20"/>
          <w:szCs w:val="20"/>
          <w:lang w:val="es-MX"/>
        </w:rPr>
        <w:t>superando el crecimiento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 de los tres primeros trimestres del año (</w:t>
      </w:r>
      <w:r w:rsidR="00EF0745">
        <w:rPr>
          <w:rFonts w:ascii="Arial" w:hAnsi="Arial" w:cs="Arial"/>
          <w:sz w:val="20"/>
          <w:szCs w:val="20"/>
          <w:lang w:val="es-MX"/>
        </w:rPr>
        <w:t>2.7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%, </w:t>
      </w:r>
      <w:r w:rsidR="00EF0745">
        <w:rPr>
          <w:rFonts w:ascii="Arial" w:hAnsi="Arial" w:cs="Arial"/>
          <w:sz w:val="20"/>
          <w:szCs w:val="20"/>
          <w:lang w:val="es-MX"/>
        </w:rPr>
        <w:t>3.1</w:t>
      </w:r>
      <w:r w:rsidRPr="00545180">
        <w:rPr>
          <w:rFonts w:ascii="Arial" w:hAnsi="Arial" w:cs="Arial"/>
          <w:sz w:val="20"/>
          <w:szCs w:val="20"/>
          <w:lang w:val="es-MX"/>
        </w:rPr>
        <w:t>%</w:t>
      </w:r>
      <w:r w:rsidR="00EF0745">
        <w:rPr>
          <w:rFonts w:ascii="Arial" w:hAnsi="Arial" w:cs="Arial"/>
          <w:sz w:val="20"/>
          <w:szCs w:val="20"/>
          <w:lang w:val="es-MX"/>
        </w:rPr>
        <w:t xml:space="preserve"> y 3</w:t>
      </w:r>
      <w:r w:rsidRPr="00545180">
        <w:rPr>
          <w:rFonts w:ascii="Arial" w:hAnsi="Arial" w:cs="Arial"/>
          <w:sz w:val="20"/>
          <w:szCs w:val="20"/>
          <w:lang w:val="es-MX"/>
        </w:rPr>
        <w:t>.2% respectivamente)</w:t>
      </w:r>
      <w:r w:rsidR="00D83A86">
        <w:rPr>
          <w:rFonts w:ascii="Arial" w:hAnsi="Arial" w:cs="Arial"/>
          <w:sz w:val="20"/>
          <w:szCs w:val="20"/>
          <w:lang w:val="es-MX"/>
        </w:rPr>
        <w:t xml:space="preserve">, </w:t>
      </w:r>
      <w:r w:rsidR="008F6998">
        <w:rPr>
          <w:rFonts w:ascii="Arial" w:hAnsi="Arial" w:cs="Arial"/>
          <w:sz w:val="20"/>
          <w:szCs w:val="20"/>
          <w:lang w:val="es-MX"/>
        </w:rPr>
        <w:t>y sorprendiendo al alza a</w:t>
      </w:r>
      <w:r w:rsidR="00D83A86">
        <w:rPr>
          <w:rFonts w:ascii="Arial" w:hAnsi="Arial" w:cs="Arial"/>
          <w:sz w:val="20"/>
          <w:szCs w:val="20"/>
          <w:lang w:val="es-MX"/>
        </w:rPr>
        <w:t>l consenso del mercado (3.1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%). </w:t>
      </w:r>
      <w:r w:rsidR="00DE5C9E">
        <w:rPr>
          <w:rFonts w:ascii="Arial" w:hAnsi="Arial" w:cs="Arial"/>
          <w:sz w:val="20"/>
          <w:szCs w:val="20"/>
          <w:lang w:val="es-MX"/>
        </w:rPr>
        <w:t xml:space="preserve">En esta oportunidad, </w:t>
      </w:r>
      <w:r w:rsidR="00DE5C9E" w:rsidRPr="00DE5C9E">
        <w:rPr>
          <w:rFonts w:ascii="Arial" w:hAnsi="Arial" w:cs="Arial"/>
          <w:sz w:val="20"/>
          <w:szCs w:val="20"/>
        </w:rPr>
        <w:t>la mayor dinámica se presentó</w:t>
      </w:r>
      <w:r w:rsidR="00DE5C9E">
        <w:rPr>
          <w:rFonts w:ascii="Arial" w:hAnsi="Arial" w:cs="Arial"/>
          <w:sz w:val="20"/>
          <w:szCs w:val="20"/>
        </w:rPr>
        <w:t xml:space="preserve"> en</w:t>
      </w:r>
      <w:r w:rsidR="00DE5C9E" w:rsidRPr="00DE5C9E">
        <w:rPr>
          <w:rFonts w:ascii="Arial" w:hAnsi="Arial" w:cs="Arial"/>
          <w:sz w:val="20"/>
          <w:szCs w:val="20"/>
        </w:rPr>
        <w:t xml:space="preserve"> los sectores </w:t>
      </w:r>
      <w:r w:rsidR="00EC4705">
        <w:rPr>
          <w:rFonts w:ascii="Arial" w:hAnsi="Arial" w:cs="Arial"/>
          <w:sz w:val="20"/>
          <w:szCs w:val="20"/>
        </w:rPr>
        <w:t>agropecuario (4.8%), la construcción (4.3%) y financiero (4.2%). Por su parte</w:t>
      </w:r>
      <w:r w:rsidR="00B25726">
        <w:rPr>
          <w:rFonts w:ascii="Arial" w:hAnsi="Arial" w:cs="Arial"/>
          <w:sz w:val="20"/>
          <w:szCs w:val="20"/>
        </w:rPr>
        <w:t>,</w:t>
      </w:r>
      <w:r w:rsidR="00DE5C9E" w:rsidRPr="00DE5C9E">
        <w:rPr>
          <w:rFonts w:ascii="Arial" w:hAnsi="Arial" w:cs="Arial"/>
          <w:sz w:val="20"/>
          <w:szCs w:val="20"/>
        </w:rPr>
        <w:t xml:space="preserve"> la minería se </w:t>
      </w:r>
      <w:r w:rsidR="00DE5C9E">
        <w:rPr>
          <w:rFonts w:ascii="Arial" w:hAnsi="Arial" w:cs="Arial"/>
          <w:sz w:val="20"/>
          <w:szCs w:val="20"/>
        </w:rPr>
        <w:t>contrajo en -1.4%</w:t>
      </w:r>
      <w:r w:rsidRPr="00545180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545180" w:rsidRDefault="00EC4705" w:rsidP="00545180">
      <w:p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Observando </w:t>
      </w:r>
      <w:r w:rsidR="00C45D73">
        <w:rPr>
          <w:rFonts w:ascii="Arial" w:hAnsi="Arial" w:cs="Arial"/>
          <w:sz w:val="20"/>
          <w:szCs w:val="20"/>
          <w:lang w:val="es-MX"/>
        </w:rPr>
        <w:t>el</w:t>
      </w:r>
      <w:r>
        <w:rPr>
          <w:rFonts w:ascii="Arial" w:hAnsi="Arial" w:cs="Arial"/>
          <w:sz w:val="20"/>
          <w:szCs w:val="20"/>
          <w:lang w:val="es-MX"/>
        </w:rPr>
        <w:t xml:space="preserve"> comportamiento de la actividad desde el lado de la demanda, </w:t>
      </w:r>
      <w:r w:rsidR="0075591C">
        <w:rPr>
          <w:rFonts w:ascii="Arial" w:hAnsi="Arial" w:cs="Arial"/>
          <w:sz w:val="20"/>
          <w:szCs w:val="20"/>
          <w:lang w:val="es-MX"/>
        </w:rPr>
        <w:t>se destaca la resistencia que ha tenido la demanda interna ante los choques externos (caída en los ingresos petroleros</w:t>
      </w:r>
      <w:r w:rsidR="00CC3D0A">
        <w:rPr>
          <w:rFonts w:ascii="Arial" w:hAnsi="Arial" w:cs="Arial"/>
          <w:sz w:val="20"/>
          <w:szCs w:val="20"/>
          <w:lang w:val="es-MX"/>
        </w:rPr>
        <w:t xml:space="preserve"> e inversión extranjera directa</w:t>
      </w:r>
      <w:r w:rsidR="00B25726">
        <w:rPr>
          <w:rFonts w:ascii="Arial" w:hAnsi="Arial" w:cs="Arial"/>
          <w:sz w:val="20"/>
          <w:szCs w:val="20"/>
          <w:lang w:val="es-MX"/>
        </w:rPr>
        <w:t>): e</w:t>
      </w:r>
      <w:r w:rsidR="006B1A4F">
        <w:rPr>
          <w:rFonts w:ascii="Arial" w:hAnsi="Arial" w:cs="Arial"/>
          <w:sz w:val="20"/>
          <w:szCs w:val="20"/>
          <w:lang w:val="es-MX"/>
        </w:rPr>
        <w:t>n el 2015</w:t>
      </w:r>
      <w:r w:rsidR="0075591C">
        <w:rPr>
          <w:rFonts w:ascii="Arial" w:hAnsi="Arial" w:cs="Arial"/>
          <w:sz w:val="20"/>
          <w:szCs w:val="20"/>
          <w:lang w:val="es-MX"/>
        </w:rPr>
        <w:t xml:space="preserve"> </w:t>
      </w:r>
      <w:r w:rsidR="00C45D73">
        <w:rPr>
          <w:rFonts w:ascii="Arial" w:hAnsi="Arial" w:cs="Arial"/>
          <w:sz w:val="20"/>
          <w:szCs w:val="20"/>
          <w:lang w:val="es-MX"/>
        </w:rPr>
        <w:t>e</w:t>
      </w:r>
      <w:r w:rsidR="0075591C" w:rsidRPr="0075591C">
        <w:rPr>
          <w:rFonts w:ascii="Arial" w:hAnsi="Arial" w:cs="Arial"/>
          <w:sz w:val="20"/>
          <w:szCs w:val="20"/>
        </w:rPr>
        <w:t xml:space="preserve">l consumo interno </w:t>
      </w:r>
      <w:r w:rsidR="002722C6">
        <w:rPr>
          <w:rFonts w:ascii="Arial" w:hAnsi="Arial" w:cs="Arial"/>
          <w:sz w:val="20"/>
          <w:szCs w:val="20"/>
        </w:rPr>
        <w:t>fue el soporte</w:t>
      </w:r>
      <w:r w:rsidR="009B7D3A">
        <w:rPr>
          <w:rFonts w:ascii="Arial" w:hAnsi="Arial" w:cs="Arial"/>
          <w:sz w:val="20"/>
          <w:szCs w:val="20"/>
        </w:rPr>
        <w:t xml:space="preserve"> de la economía local, </w:t>
      </w:r>
      <w:r w:rsidR="009B7D3A">
        <w:rPr>
          <w:rFonts w:ascii="Arial" w:hAnsi="Arial" w:cs="Arial"/>
          <w:sz w:val="20"/>
          <w:szCs w:val="20"/>
          <w:lang w:val="es-MX"/>
        </w:rPr>
        <w:t>con un</w:t>
      </w:r>
      <w:r w:rsidR="00CD3CF3">
        <w:rPr>
          <w:rFonts w:ascii="Arial" w:hAnsi="Arial" w:cs="Arial"/>
          <w:sz w:val="20"/>
          <w:szCs w:val="20"/>
          <w:lang w:val="es-MX"/>
        </w:rPr>
        <w:t>a variación del</w:t>
      </w:r>
      <w:r w:rsidR="00B73625">
        <w:rPr>
          <w:rFonts w:ascii="Arial" w:hAnsi="Arial" w:cs="Arial"/>
          <w:sz w:val="20"/>
          <w:szCs w:val="20"/>
          <w:lang w:val="es-MX"/>
        </w:rPr>
        <w:t xml:space="preserve"> 3.9</w:t>
      </w:r>
      <w:r w:rsidR="00D304A6">
        <w:rPr>
          <w:rFonts w:ascii="Arial" w:hAnsi="Arial" w:cs="Arial"/>
          <w:sz w:val="20"/>
          <w:szCs w:val="20"/>
          <w:lang w:val="es-MX"/>
        </w:rPr>
        <w:t>%,</w:t>
      </w:r>
      <w:r w:rsidR="00F12F12">
        <w:rPr>
          <w:rFonts w:ascii="Arial" w:hAnsi="Arial" w:cs="Arial"/>
          <w:sz w:val="20"/>
          <w:szCs w:val="20"/>
        </w:rPr>
        <w:t xml:space="preserve"> aunque </w:t>
      </w:r>
      <w:r w:rsidR="00D304A6">
        <w:rPr>
          <w:rFonts w:ascii="Arial" w:hAnsi="Arial" w:cs="Arial"/>
          <w:sz w:val="20"/>
          <w:szCs w:val="20"/>
        </w:rPr>
        <w:t>muestra</w:t>
      </w:r>
      <w:r w:rsidR="00F12F12">
        <w:rPr>
          <w:rFonts w:ascii="Arial" w:hAnsi="Arial" w:cs="Arial"/>
          <w:sz w:val="20"/>
          <w:szCs w:val="20"/>
        </w:rPr>
        <w:t xml:space="preserve"> signos de desaceleración hasta el 3.6</w:t>
      </w:r>
      <w:r w:rsidR="00F52F45">
        <w:rPr>
          <w:rFonts w:ascii="Arial" w:hAnsi="Arial" w:cs="Arial"/>
          <w:sz w:val="20"/>
          <w:szCs w:val="20"/>
          <w:lang w:val="es-MX"/>
        </w:rPr>
        <w:t>%</w:t>
      </w:r>
      <w:r w:rsidR="00F12F12">
        <w:rPr>
          <w:rFonts w:ascii="Arial" w:hAnsi="Arial" w:cs="Arial"/>
          <w:sz w:val="20"/>
          <w:szCs w:val="20"/>
          <w:lang w:val="es-MX"/>
        </w:rPr>
        <w:t xml:space="preserve"> en el último trimestre. </w:t>
      </w:r>
      <w:r w:rsidR="00DE023A">
        <w:rPr>
          <w:rFonts w:ascii="Arial" w:hAnsi="Arial" w:cs="Arial"/>
          <w:sz w:val="20"/>
          <w:szCs w:val="20"/>
          <w:lang w:val="es-MX"/>
        </w:rPr>
        <w:t>En todo caso, dicho</w:t>
      </w:r>
      <w:r w:rsidR="00F12F12">
        <w:rPr>
          <w:rFonts w:ascii="Arial" w:hAnsi="Arial" w:cs="Arial"/>
          <w:sz w:val="20"/>
          <w:szCs w:val="20"/>
          <w:lang w:val="es-MX"/>
        </w:rPr>
        <w:t xml:space="preserve"> impulso estuvo</w:t>
      </w:r>
      <w:r w:rsidR="005F5DAC">
        <w:rPr>
          <w:rFonts w:ascii="Arial" w:hAnsi="Arial" w:cs="Arial"/>
          <w:sz w:val="20"/>
          <w:szCs w:val="20"/>
          <w:lang w:val="es-MX"/>
        </w:rPr>
        <w:t xml:space="preserve"> </w:t>
      </w:r>
      <w:r w:rsidR="0075591C" w:rsidRPr="0075591C">
        <w:rPr>
          <w:rFonts w:ascii="Arial" w:hAnsi="Arial" w:cs="Arial"/>
          <w:sz w:val="20"/>
          <w:szCs w:val="20"/>
        </w:rPr>
        <w:t xml:space="preserve">liderado </w:t>
      </w:r>
      <w:r w:rsidR="0079655A">
        <w:rPr>
          <w:rFonts w:ascii="Arial" w:hAnsi="Arial" w:cs="Arial"/>
          <w:sz w:val="20"/>
          <w:szCs w:val="20"/>
        </w:rPr>
        <w:t>primero</w:t>
      </w:r>
      <w:r w:rsidR="005F5DAC">
        <w:rPr>
          <w:rFonts w:ascii="Arial" w:hAnsi="Arial" w:cs="Arial"/>
          <w:sz w:val="20"/>
          <w:szCs w:val="20"/>
        </w:rPr>
        <w:t xml:space="preserve"> </w:t>
      </w:r>
      <w:r w:rsidR="0075591C" w:rsidRPr="0075591C">
        <w:rPr>
          <w:rFonts w:ascii="Arial" w:hAnsi="Arial" w:cs="Arial"/>
          <w:sz w:val="20"/>
          <w:szCs w:val="20"/>
        </w:rPr>
        <w:t>por la aceleración en el consumo de los hogares</w:t>
      </w:r>
      <w:r w:rsidR="00B8066C">
        <w:rPr>
          <w:rFonts w:ascii="Arial" w:hAnsi="Arial" w:cs="Arial"/>
          <w:sz w:val="20"/>
          <w:szCs w:val="20"/>
        </w:rPr>
        <w:t xml:space="preserve">, el </w:t>
      </w:r>
      <w:r w:rsidR="001F4669">
        <w:rPr>
          <w:rFonts w:ascii="Arial" w:hAnsi="Arial" w:cs="Arial"/>
          <w:sz w:val="20"/>
          <w:szCs w:val="20"/>
        </w:rPr>
        <w:t>cual</w:t>
      </w:r>
      <w:r w:rsidR="0075591C" w:rsidRPr="0075591C">
        <w:rPr>
          <w:rFonts w:ascii="Arial" w:hAnsi="Arial" w:cs="Arial"/>
          <w:sz w:val="20"/>
          <w:szCs w:val="20"/>
        </w:rPr>
        <w:t xml:space="preserve"> ante su reciente des</w:t>
      </w:r>
      <w:r w:rsidR="00177001">
        <w:rPr>
          <w:rFonts w:ascii="Arial" w:hAnsi="Arial" w:cs="Arial"/>
          <w:sz w:val="20"/>
          <w:szCs w:val="20"/>
        </w:rPr>
        <w:t>aceleración, ha sido reemplazado</w:t>
      </w:r>
      <w:r w:rsidR="00392F5F">
        <w:rPr>
          <w:rFonts w:ascii="Arial" w:hAnsi="Arial" w:cs="Arial"/>
          <w:sz w:val="20"/>
          <w:szCs w:val="20"/>
        </w:rPr>
        <w:t xml:space="preserve"> por un mayor </w:t>
      </w:r>
      <w:r w:rsidR="0075591C" w:rsidRPr="0075591C">
        <w:rPr>
          <w:rFonts w:ascii="Arial" w:hAnsi="Arial" w:cs="Arial"/>
          <w:sz w:val="20"/>
          <w:szCs w:val="20"/>
        </w:rPr>
        <w:t>del gasto público</w:t>
      </w:r>
      <w:r w:rsidR="004941B9">
        <w:rPr>
          <w:rFonts w:ascii="Arial" w:hAnsi="Arial" w:cs="Arial"/>
          <w:sz w:val="20"/>
          <w:szCs w:val="20"/>
        </w:rPr>
        <w:t xml:space="preserve">. </w:t>
      </w:r>
      <w:r w:rsidR="00177001">
        <w:rPr>
          <w:rFonts w:ascii="Arial" w:hAnsi="Arial" w:cs="Arial"/>
          <w:sz w:val="20"/>
          <w:szCs w:val="20"/>
        </w:rPr>
        <w:t>Estos</w:t>
      </w:r>
      <w:r w:rsidR="004941B9">
        <w:rPr>
          <w:rFonts w:ascii="Arial" w:hAnsi="Arial" w:cs="Arial"/>
          <w:sz w:val="20"/>
          <w:szCs w:val="20"/>
        </w:rPr>
        <w:t xml:space="preserve"> factores </w:t>
      </w:r>
      <w:r w:rsidR="00F52F45">
        <w:rPr>
          <w:rFonts w:ascii="Arial" w:hAnsi="Arial" w:cs="Arial"/>
          <w:sz w:val="20"/>
          <w:szCs w:val="20"/>
        </w:rPr>
        <w:t>contrarrestaron</w:t>
      </w:r>
      <w:r w:rsidR="003E2CB0">
        <w:rPr>
          <w:rFonts w:ascii="Arial" w:hAnsi="Arial" w:cs="Arial"/>
          <w:sz w:val="20"/>
          <w:szCs w:val="20"/>
        </w:rPr>
        <w:t xml:space="preserve"> el aporte negativo del sector externo</w:t>
      </w:r>
      <w:r w:rsidR="00C45D73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C45D73" w:rsidRDefault="00C45D73" w:rsidP="00545180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C45D73" w:rsidRPr="00B907E3" w:rsidRDefault="00122B6B" w:rsidP="00C45D73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MX"/>
        </w:rPr>
        <w:t xml:space="preserve">No obstante, </w:t>
      </w:r>
      <w:r w:rsidR="001E2578">
        <w:rPr>
          <w:rFonts w:ascii="Arial" w:hAnsi="Arial" w:cs="Arial"/>
          <w:sz w:val="22"/>
          <w:szCs w:val="22"/>
          <w:lang w:val="es-MX"/>
        </w:rPr>
        <w:t xml:space="preserve">dado </w:t>
      </w:r>
      <w:r w:rsidR="004D40A5">
        <w:rPr>
          <w:rFonts w:ascii="Arial" w:hAnsi="Arial" w:cs="Arial"/>
          <w:sz w:val="22"/>
          <w:szCs w:val="22"/>
          <w:lang w:val="es-MX"/>
        </w:rPr>
        <w:t>los efectos fiscales de los efectos de la caída del precio del petróleo,</w:t>
      </w:r>
      <w:r w:rsidR="00C45D73">
        <w:rPr>
          <w:rFonts w:ascii="Arial" w:hAnsi="Arial" w:cs="Arial"/>
          <w:sz w:val="22"/>
          <w:szCs w:val="22"/>
          <w:lang w:val="es-CO"/>
        </w:rPr>
        <w:t xml:space="preserve"> </w:t>
      </w:r>
      <w:r w:rsidR="004D40A5">
        <w:rPr>
          <w:rFonts w:ascii="Arial" w:hAnsi="Arial" w:cs="Arial"/>
          <w:sz w:val="22"/>
          <w:szCs w:val="22"/>
          <w:lang w:val="es-CO"/>
        </w:rPr>
        <w:t xml:space="preserve">a lo que se suman </w:t>
      </w:r>
      <w:r w:rsidR="00F93E16">
        <w:rPr>
          <w:rFonts w:ascii="Arial" w:hAnsi="Arial" w:cs="Arial"/>
          <w:sz w:val="22"/>
          <w:szCs w:val="22"/>
          <w:lang w:val="es-CO"/>
        </w:rPr>
        <w:t>los incrementos de tasas del Banco de República (BR)</w:t>
      </w:r>
      <w:r w:rsidR="00AA63FC">
        <w:rPr>
          <w:rFonts w:ascii="Arial" w:hAnsi="Arial" w:cs="Arial"/>
          <w:sz w:val="22"/>
          <w:szCs w:val="22"/>
          <w:lang w:val="es-CO"/>
        </w:rPr>
        <w:t xml:space="preserve"> y su efecto sobre la desaceleración de la demanda,</w:t>
      </w:r>
      <w:r w:rsidR="00F93E16">
        <w:rPr>
          <w:rFonts w:ascii="Arial" w:hAnsi="Arial" w:cs="Arial"/>
          <w:sz w:val="22"/>
          <w:szCs w:val="22"/>
          <w:lang w:val="es-CO"/>
        </w:rPr>
        <w:t xml:space="preserve"> </w:t>
      </w:r>
      <w:r w:rsidR="00C45D73" w:rsidRPr="00AC3994">
        <w:rPr>
          <w:rFonts w:ascii="Arial" w:hAnsi="Arial" w:cs="Arial"/>
          <w:sz w:val="22"/>
          <w:szCs w:val="22"/>
          <w:lang w:val="es-CO"/>
        </w:rPr>
        <w:t>los analistas</w:t>
      </w:r>
      <w:r w:rsidR="00C45D73">
        <w:rPr>
          <w:rFonts w:ascii="Arial" w:hAnsi="Arial" w:cs="Arial"/>
          <w:sz w:val="22"/>
          <w:szCs w:val="22"/>
          <w:lang w:val="es-CO"/>
        </w:rPr>
        <w:t xml:space="preserve"> económicos</w:t>
      </w:r>
      <w:r w:rsidR="00C45D73" w:rsidRPr="00AC3994">
        <w:rPr>
          <w:rFonts w:ascii="Arial" w:hAnsi="Arial" w:cs="Arial"/>
          <w:sz w:val="22"/>
          <w:szCs w:val="22"/>
          <w:lang w:val="es-CO"/>
        </w:rPr>
        <w:t xml:space="preserve"> </w:t>
      </w:r>
      <w:r w:rsidR="00745C68">
        <w:rPr>
          <w:rFonts w:ascii="Arial" w:hAnsi="Arial" w:cs="Arial"/>
          <w:sz w:val="22"/>
          <w:szCs w:val="22"/>
          <w:lang w:val="es-CO"/>
        </w:rPr>
        <w:t>han</w:t>
      </w:r>
      <w:r w:rsidR="00C45D73" w:rsidRPr="00AC3994">
        <w:rPr>
          <w:rFonts w:ascii="Arial" w:hAnsi="Arial" w:cs="Arial"/>
          <w:sz w:val="22"/>
          <w:szCs w:val="22"/>
          <w:lang w:val="es-CO"/>
        </w:rPr>
        <w:t xml:space="preserve"> </w:t>
      </w:r>
      <w:r w:rsidR="00C45D73">
        <w:rPr>
          <w:rFonts w:ascii="Arial" w:hAnsi="Arial" w:cs="Arial"/>
          <w:sz w:val="22"/>
          <w:szCs w:val="22"/>
          <w:lang w:val="es-CO"/>
        </w:rPr>
        <w:t>venido reduciendo</w:t>
      </w:r>
      <w:r w:rsidR="00C45D73" w:rsidRPr="00AC3994">
        <w:rPr>
          <w:rFonts w:ascii="Arial" w:hAnsi="Arial" w:cs="Arial"/>
          <w:sz w:val="22"/>
          <w:szCs w:val="22"/>
          <w:lang w:val="es-CO"/>
        </w:rPr>
        <w:t xml:space="preserve"> </w:t>
      </w:r>
      <w:r w:rsidR="00C45D73">
        <w:rPr>
          <w:rFonts w:ascii="Arial" w:hAnsi="Arial" w:cs="Arial"/>
          <w:sz w:val="22"/>
          <w:szCs w:val="22"/>
          <w:lang w:val="es-CO"/>
        </w:rPr>
        <w:t xml:space="preserve">consistentemente </w:t>
      </w:r>
      <w:r w:rsidR="00C45D73" w:rsidRPr="00AC3994">
        <w:rPr>
          <w:rFonts w:ascii="Arial" w:hAnsi="Arial" w:cs="Arial"/>
          <w:sz w:val="22"/>
          <w:szCs w:val="22"/>
          <w:lang w:val="es-CO"/>
        </w:rPr>
        <w:t>su proyección de crecimiento</w:t>
      </w:r>
      <w:r w:rsidR="00C45D73">
        <w:rPr>
          <w:rFonts w:ascii="Arial" w:hAnsi="Arial" w:cs="Arial"/>
          <w:sz w:val="22"/>
          <w:szCs w:val="22"/>
          <w:lang w:val="es-CO"/>
        </w:rPr>
        <w:t xml:space="preserve"> del PIB para el </w:t>
      </w:r>
      <w:r w:rsidR="00F93E16">
        <w:rPr>
          <w:rFonts w:ascii="Arial" w:hAnsi="Arial" w:cs="Arial"/>
          <w:sz w:val="22"/>
          <w:szCs w:val="22"/>
          <w:lang w:val="es-CO"/>
        </w:rPr>
        <w:t>2016</w:t>
      </w:r>
      <w:r w:rsidR="00FE4FD7">
        <w:rPr>
          <w:rFonts w:ascii="Arial" w:hAnsi="Arial" w:cs="Arial"/>
          <w:sz w:val="22"/>
          <w:szCs w:val="22"/>
          <w:lang w:val="es-CO"/>
        </w:rPr>
        <w:t xml:space="preserve">, el cual según las encuestas más recientes, </w:t>
      </w:r>
      <w:r w:rsidR="006B35BE">
        <w:rPr>
          <w:rFonts w:ascii="Arial" w:hAnsi="Arial" w:cs="Arial"/>
          <w:sz w:val="22"/>
          <w:szCs w:val="22"/>
          <w:lang w:val="es-CO"/>
        </w:rPr>
        <w:t>se ubica</w:t>
      </w:r>
      <w:r w:rsidR="00BC223D">
        <w:rPr>
          <w:rFonts w:ascii="Arial" w:hAnsi="Arial" w:cs="Arial"/>
          <w:sz w:val="22"/>
          <w:szCs w:val="22"/>
          <w:lang w:val="es-CO"/>
        </w:rPr>
        <w:t>ría</w:t>
      </w:r>
      <w:r w:rsidR="006B35BE">
        <w:rPr>
          <w:rFonts w:ascii="Arial" w:hAnsi="Arial" w:cs="Arial"/>
          <w:sz w:val="22"/>
          <w:szCs w:val="22"/>
          <w:lang w:val="es-CO"/>
        </w:rPr>
        <w:t xml:space="preserve"> </w:t>
      </w:r>
      <w:r w:rsidR="00BC223D">
        <w:rPr>
          <w:rFonts w:ascii="Arial" w:hAnsi="Arial" w:cs="Arial"/>
          <w:sz w:val="22"/>
          <w:szCs w:val="22"/>
          <w:lang w:val="es-CO"/>
        </w:rPr>
        <w:t>cercano al 2.5%. Esta cifra está po</w:t>
      </w:r>
      <w:r w:rsidR="005B5E88">
        <w:rPr>
          <w:rFonts w:ascii="Arial" w:hAnsi="Arial" w:cs="Arial"/>
          <w:sz w:val="22"/>
          <w:szCs w:val="22"/>
          <w:lang w:val="es-CO"/>
        </w:rPr>
        <w:t>r debajo de las ya revisadas a la baja estimaciones del</w:t>
      </w:r>
      <w:r w:rsidR="00C45D73" w:rsidRPr="00AC3994">
        <w:rPr>
          <w:rFonts w:ascii="Arial" w:hAnsi="Arial" w:cs="Arial"/>
          <w:sz w:val="22"/>
          <w:szCs w:val="22"/>
          <w:lang w:val="es-CO"/>
        </w:rPr>
        <w:t xml:space="preserve"> B</w:t>
      </w:r>
      <w:r w:rsidR="00FE4FD7">
        <w:rPr>
          <w:rFonts w:ascii="Arial" w:hAnsi="Arial" w:cs="Arial"/>
          <w:sz w:val="22"/>
          <w:szCs w:val="22"/>
          <w:lang w:val="es-CO"/>
        </w:rPr>
        <w:t>R</w:t>
      </w:r>
      <w:r w:rsidR="00C45D73">
        <w:rPr>
          <w:rFonts w:ascii="Arial" w:hAnsi="Arial" w:cs="Arial"/>
          <w:sz w:val="22"/>
          <w:szCs w:val="22"/>
          <w:lang w:val="es-CO"/>
        </w:rPr>
        <w:t xml:space="preserve"> </w:t>
      </w:r>
      <w:r w:rsidR="005B5E88">
        <w:rPr>
          <w:rFonts w:ascii="Arial" w:hAnsi="Arial" w:cs="Arial"/>
          <w:sz w:val="22"/>
          <w:szCs w:val="22"/>
          <w:lang w:val="es-CO"/>
        </w:rPr>
        <w:t>de un 2</w:t>
      </w:r>
      <w:r w:rsidR="00C45D73">
        <w:rPr>
          <w:rFonts w:ascii="Arial" w:hAnsi="Arial" w:cs="Arial"/>
          <w:sz w:val="22"/>
          <w:szCs w:val="22"/>
          <w:lang w:val="es-CO"/>
        </w:rPr>
        <w:t>.</w:t>
      </w:r>
      <w:r w:rsidR="005B5E88">
        <w:rPr>
          <w:rFonts w:ascii="Arial" w:hAnsi="Arial" w:cs="Arial"/>
          <w:sz w:val="22"/>
          <w:szCs w:val="22"/>
          <w:lang w:val="es-CO"/>
        </w:rPr>
        <w:t>7</w:t>
      </w:r>
      <w:r w:rsidR="00C45D73">
        <w:rPr>
          <w:rFonts w:ascii="Arial" w:hAnsi="Arial" w:cs="Arial"/>
          <w:sz w:val="22"/>
          <w:szCs w:val="22"/>
          <w:lang w:val="es-CO"/>
        </w:rPr>
        <w:t xml:space="preserve">%, </w:t>
      </w:r>
      <w:r w:rsidR="005B5E88">
        <w:rPr>
          <w:rFonts w:ascii="Arial" w:hAnsi="Arial" w:cs="Arial"/>
          <w:sz w:val="22"/>
          <w:szCs w:val="22"/>
          <w:lang w:val="es-CO"/>
        </w:rPr>
        <w:t>y de</w:t>
      </w:r>
      <w:r w:rsidR="00C45D73" w:rsidRPr="00AC3994">
        <w:rPr>
          <w:rFonts w:ascii="Arial" w:hAnsi="Arial" w:cs="Arial"/>
          <w:sz w:val="22"/>
          <w:szCs w:val="22"/>
          <w:lang w:val="es-CO"/>
        </w:rPr>
        <w:t xml:space="preserve">l Ministerio de Hacienda y Crédito Público (MHCP) </w:t>
      </w:r>
      <w:r w:rsidR="005B5E88">
        <w:rPr>
          <w:rFonts w:ascii="Arial" w:hAnsi="Arial" w:cs="Arial"/>
          <w:sz w:val="22"/>
          <w:szCs w:val="22"/>
          <w:lang w:val="es-CO"/>
        </w:rPr>
        <w:t>del 3.0</w:t>
      </w:r>
      <w:r w:rsidR="00C45D73">
        <w:rPr>
          <w:rFonts w:ascii="Arial" w:hAnsi="Arial" w:cs="Arial"/>
          <w:sz w:val="22"/>
          <w:szCs w:val="22"/>
          <w:lang w:val="es-CO"/>
        </w:rPr>
        <w:t xml:space="preserve">%. </w:t>
      </w:r>
      <w:r w:rsidR="002D3DF8">
        <w:rPr>
          <w:rFonts w:ascii="Arial" w:hAnsi="Arial" w:cs="Arial"/>
          <w:sz w:val="22"/>
          <w:szCs w:val="22"/>
          <w:lang w:val="es-CO"/>
        </w:rPr>
        <w:t>La proyecciones tienen implícita una desaceleración de la demanda interna desde el 3.6% en 2015</w:t>
      </w:r>
      <w:r w:rsidR="007162B9">
        <w:rPr>
          <w:rFonts w:ascii="Arial" w:hAnsi="Arial" w:cs="Arial"/>
          <w:sz w:val="22"/>
          <w:szCs w:val="22"/>
          <w:lang w:val="es-CO"/>
        </w:rPr>
        <w:t>,</w:t>
      </w:r>
      <w:r w:rsidR="002D3DF8">
        <w:rPr>
          <w:rFonts w:ascii="Arial" w:hAnsi="Arial" w:cs="Arial"/>
          <w:sz w:val="22"/>
          <w:szCs w:val="22"/>
          <w:lang w:val="es-CO"/>
        </w:rPr>
        <w:t xml:space="preserve"> </w:t>
      </w:r>
      <w:r w:rsidR="007162B9">
        <w:rPr>
          <w:rFonts w:ascii="Arial" w:hAnsi="Arial" w:cs="Arial"/>
          <w:sz w:val="22"/>
          <w:szCs w:val="22"/>
          <w:lang w:val="es-CO"/>
        </w:rPr>
        <w:t>h</w:t>
      </w:r>
      <w:r w:rsidR="002D3DF8">
        <w:rPr>
          <w:rFonts w:ascii="Arial" w:hAnsi="Arial" w:cs="Arial"/>
          <w:sz w:val="22"/>
          <w:szCs w:val="22"/>
          <w:lang w:val="es-CO"/>
        </w:rPr>
        <w:t>a</w:t>
      </w:r>
      <w:r w:rsidR="007162B9">
        <w:rPr>
          <w:rFonts w:ascii="Arial" w:hAnsi="Arial" w:cs="Arial"/>
          <w:sz w:val="22"/>
          <w:szCs w:val="22"/>
          <w:lang w:val="es-CO"/>
        </w:rPr>
        <w:t>sta</w:t>
      </w:r>
      <w:r w:rsidR="002D3DF8">
        <w:rPr>
          <w:rFonts w:ascii="Arial" w:hAnsi="Arial" w:cs="Arial"/>
          <w:sz w:val="22"/>
          <w:szCs w:val="22"/>
          <w:lang w:val="es-CO"/>
        </w:rPr>
        <w:t xml:space="preserve"> algo más cer</w:t>
      </w:r>
      <w:r w:rsidR="00B10854">
        <w:rPr>
          <w:rFonts w:ascii="Arial" w:hAnsi="Arial" w:cs="Arial"/>
          <w:sz w:val="22"/>
          <w:szCs w:val="22"/>
          <w:lang w:val="es-CO"/>
        </w:rPr>
        <w:t>cano al 2.5% en el presente año</w:t>
      </w:r>
      <w:r w:rsidR="00D354FF">
        <w:rPr>
          <w:rFonts w:ascii="Arial" w:hAnsi="Arial" w:cs="Arial"/>
          <w:sz w:val="22"/>
          <w:szCs w:val="22"/>
          <w:lang w:val="es-CO"/>
        </w:rPr>
        <w:t>.</w:t>
      </w:r>
    </w:p>
    <w:p w:rsidR="00C45D73" w:rsidRPr="00C45D73" w:rsidRDefault="00C45D73" w:rsidP="00545180">
      <w:pPr>
        <w:jc w:val="both"/>
        <w:rPr>
          <w:rFonts w:ascii="Arial" w:hAnsi="Arial" w:cs="Arial"/>
          <w:sz w:val="20"/>
          <w:szCs w:val="20"/>
          <w:lang w:val="es-CO"/>
        </w:rPr>
      </w:pPr>
    </w:p>
    <w:p w:rsidR="007A4589" w:rsidRDefault="00B87E88" w:rsidP="007A4589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De forma adicional</w:t>
      </w:r>
      <w:r w:rsidR="007A4589">
        <w:rPr>
          <w:rFonts w:ascii="Arial" w:hAnsi="Arial" w:cs="Arial"/>
          <w:sz w:val="22"/>
          <w:szCs w:val="22"/>
          <w:lang w:val="es-CO"/>
        </w:rPr>
        <w:t xml:space="preserve">, la </w:t>
      </w:r>
      <w:r w:rsidR="00FB22DE">
        <w:rPr>
          <w:rFonts w:ascii="Arial" w:hAnsi="Arial" w:cs="Arial"/>
          <w:sz w:val="22"/>
          <w:szCs w:val="22"/>
          <w:lang w:val="es-CO"/>
        </w:rPr>
        <w:t xml:space="preserve">fuerte </w:t>
      </w:r>
      <w:r w:rsidR="007A4589">
        <w:rPr>
          <w:rFonts w:ascii="Arial" w:hAnsi="Arial" w:cs="Arial"/>
          <w:sz w:val="22"/>
          <w:szCs w:val="22"/>
          <w:lang w:val="es-CO"/>
        </w:rPr>
        <w:t>caída en los precios del crudo</w:t>
      </w:r>
      <w:r w:rsidR="00BD2F05">
        <w:rPr>
          <w:rFonts w:ascii="Arial" w:hAnsi="Arial" w:cs="Arial"/>
          <w:sz w:val="22"/>
          <w:szCs w:val="22"/>
          <w:lang w:val="es-CO"/>
        </w:rPr>
        <w:t xml:space="preserve"> y la aversión al riesgo de finales de año</w:t>
      </w:r>
      <w:r w:rsidR="00E05DAF">
        <w:rPr>
          <w:rFonts w:ascii="Arial" w:hAnsi="Arial" w:cs="Arial"/>
          <w:sz w:val="22"/>
          <w:szCs w:val="22"/>
          <w:lang w:val="es-CO"/>
        </w:rPr>
        <w:t xml:space="preserve"> anterior</w:t>
      </w:r>
      <w:r w:rsidR="00BD2F05">
        <w:rPr>
          <w:rFonts w:ascii="Arial" w:hAnsi="Arial" w:cs="Arial"/>
          <w:sz w:val="22"/>
          <w:szCs w:val="22"/>
          <w:lang w:val="es-CO"/>
        </w:rPr>
        <w:t>,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</w:t>
      </w:r>
      <w:r w:rsidR="00BD2F05">
        <w:rPr>
          <w:rFonts w:ascii="Arial" w:hAnsi="Arial" w:cs="Arial"/>
          <w:sz w:val="22"/>
          <w:szCs w:val="22"/>
          <w:lang w:val="es-CO"/>
        </w:rPr>
        <w:t xml:space="preserve">tuvieron un </w:t>
      </w:r>
      <w:r w:rsidR="000040A9">
        <w:rPr>
          <w:rFonts w:ascii="Arial" w:hAnsi="Arial" w:cs="Arial"/>
          <w:sz w:val="22"/>
          <w:szCs w:val="22"/>
          <w:lang w:val="es-CO"/>
        </w:rPr>
        <w:t xml:space="preserve">significativo </w:t>
      </w:r>
      <w:r w:rsidR="00BD2F05">
        <w:rPr>
          <w:rFonts w:ascii="Arial" w:hAnsi="Arial" w:cs="Arial"/>
          <w:sz w:val="22"/>
          <w:szCs w:val="22"/>
          <w:lang w:val="es-CO"/>
        </w:rPr>
        <w:t>efecto</w:t>
      </w:r>
      <w:r w:rsidR="001D31CA">
        <w:rPr>
          <w:rFonts w:ascii="Arial" w:hAnsi="Arial" w:cs="Arial"/>
          <w:sz w:val="22"/>
          <w:szCs w:val="22"/>
          <w:lang w:val="es-CO"/>
        </w:rPr>
        <w:t xml:space="preserve"> </w:t>
      </w:r>
      <w:r w:rsidR="00BD2F05">
        <w:rPr>
          <w:rFonts w:ascii="Arial" w:hAnsi="Arial" w:cs="Arial"/>
          <w:sz w:val="22"/>
          <w:szCs w:val="22"/>
          <w:lang w:val="es-CO"/>
        </w:rPr>
        <w:t>sobre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</w:t>
      </w:r>
      <w:r w:rsidR="00BD2F05">
        <w:rPr>
          <w:rFonts w:ascii="Arial" w:hAnsi="Arial" w:cs="Arial"/>
          <w:sz w:val="22"/>
          <w:szCs w:val="22"/>
          <w:lang w:val="es-CO"/>
        </w:rPr>
        <w:t xml:space="preserve">el valor del </w:t>
      </w:r>
      <w:r w:rsidR="00152E33">
        <w:rPr>
          <w:rFonts w:ascii="Arial" w:hAnsi="Arial" w:cs="Arial"/>
          <w:sz w:val="22"/>
          <w:szCs w:val="22"/>
          <w:lang w:val="es-CO"/>
        </w:rPr>
        <w:t>dólar/peso</w:t>
      </w:r>
      <w:r w:rsidR="007A4589">
        <w:rPr>
          <w:rFonts w:ascii="Arial" w:hAnsi="Arial" w:cs="Arial"/>
          <w:sz w:val="22"/>
          <w:szCs w:val="22"/>
          <w:lang w:val="es-CO"/>
        </w:rPr>
        <w:t xml:space="preserve">, </w:t>
      </w:r>
      <w:r w:rsidR="00BE7FC3">
        <w:rPr>
          <w:rFonts w:ascii="Arial" w:hAnsi="Arial" w:cs="Arial"/>
          <w:sz w:val="22"/>
          <w:szCs w:val="22"/>
          <w:lang w:val="es-CO"/>
        </w:rPr>
        <w:t xml:space="preserve">que </w:t>
      </w:r>
      <w:r w:rsidR="003A4639">
        <w:rPr>
          <w:rFonts w:ascii="Arial" w:hAnsi="Arial" w:cs="Arial"/>
          <w:sz w:val="22"/>
          <w:szCs w:val="22"/>
          <w:lang w:val="es-CO"/>
        </w:rPr>
        <w:t>cerraría el año</w:t>
      </w:r>
      <w:r w:rsidR="00BE7FC3">
        <w:rPr>
          <w:rFonts w:ascii="Arial" w:hAnsi="Arial" w:cs="Arial"/>
          <w:sz w:val="22"/>
          <w:szCs w:val="22"/>
          <w:lang w:val="es-CO"/>
        </w:rPr>
        <w:t xml:space="preserve"> cercano a los $3.150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</w:t>
      </w:r>
      <w:r w:rsidR="008D50FF">
        <w:rPr>
          <w:rFonts w:ascii="Arial" w:hAnsi="Arial" w:cs="Arial"/>
          <w:sz w:val="22"/>
          <w:szCs w:val="22"/>
          <w:lang w:val="es-CO"/>
        </w:rPr>
        <w:t>y que</w:t>
      </w:r>
      <w:r w:rsidR="00BE7FC3">
        <w:rPr>
          <w:rFonts w:ascii="Arial" w:hAnsi="Arial" w:cs="Arial"/>
          <w:sz w:val="22"/>
          <w:szCs w:val="22"/>
          <w:lang w:val="es-CO"/>
        </w:rPr>
        <w:t xml:space="preserve"> incluso</w:t>
      </w:r>
      <w:r w:rsidR="008D50FF">
        <w:rPr>
          <w:rFonts w:ascii="Arial" w:hAnsi="Arial" w:cs="Arial"/>
          <w:sz w:val="22"/>
          <w:szCs w:val="22"/>
          <w:lang w:val="es-CO"/>
        </w:rPr>
        <w:t>,</w:t>
      </w:r>
      <w:r w:rsidR="00BE7FC3">
        <w:rPr>
          <w:rFonts w:ascii="Arial" w:hAnsi="Arial" w:cs="Arial"/>
          <w:sz w:val="22"/>
          <w:szCs w:val="22"/>
          <w:lang w:val="es-CO"/>
        </w:rPr>
        <w:t xml:space="preserve"> llegó a </w:t>
      </w:r>
      <w:r w:rsidR="000942AB">
        <w:rPr>
          <w:rFonts w:ascii="Arial" w:hAnsi="Arial" w:cs="Arial"/>
          <w:sz w:val="22"/>
          <w:szCs w:val="22"/>
          <w:lang w:val="es-CO"/>
        </w:rPr>
        <w:t>sobrepasar</w:t>
      </w:r>
      <w:r w:rsidR="00BE7FC3">
        <w:rPr>
          <w:rFonts w:ascii="Arial" w:hAnsi="Arial" w:cs="Arial"/>
          <w:sz w:val="22"/>
          <w:szCs w:val="22"/>
          <w:lang w:val="es-CO"/>
        </w:rPr>
        <w:t xml:space="preserve"> los $3.450 pesos a mediados de febrero, el máximo histórico</w:t>
      </w:r>
      <w:r w:rsidR="007A4589">
        <w:rPr>
          <w:rFonts w:ascii="Arial" w:hAnsi="Arial" w:cs="Arial"/>
          <w:sz w:val="22"/>
          <w:szCs w:val="22"/>
          <w:lang w:val="es-CO"/>
        </w:rPr>
        <w:t>.</w:t>
      </w:r>
      <w:r w:rsidR="007F30A8">
        <w:rPr>
          <w:rFonts w:ascii="Arial" w:hAnsi="Arial" w:cs="Arial"/>
          <w:sz w:val="22"/>
          <w:szCs w:val="22"/>
          <w:lang w:val="es-CO"/>
        </w:rPr>
        <w:t xml:space="preserve"> La </w:t>
      </w:r>
      <w:r w:rsidR="007A4589">
        <w:rPr>
          <w:rFonts w:ascii="Arial" w:hAnsi="Arial" w:cs="Arial"/>
          <w:sz w:val="22"/>
          <w:szCs w:val="22"/>
          <w:lang w:val="es-CO"/>
        </w:rPr>
        <w:t xml:space="preserve">transmisión de la devaluación a la variación de los precios de la canasta familiar </w:t>
      </w:r>
      <w:r w:rsidR="008412A2">
        <w:rPr>
          <w:rFonts w:ascii="Arial" w:hAnsi="Arial" w:cs="Arial"/>
          <w:sz w:val="22"/>
          <w:szCs w:val="22"/>
          <w:lang w:val="es-CO"/>
        </w:rPr>
        <w:t>generó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</w:t>
      </w:r>
      <w:r w:rsidR="008412A2">
        <w:rPr>
          <w:rFonts w:ascii="Arial" w:hAnsi="Arial" w:cs="Arial"/>
          <w:sz w:val="22"/>
          <w:szCs w:val="22"/>
          <w:lang w:val="es-CO"/>
        </w:rPr>
        <w:t>preocupaciones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en el mercado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sobre todo, ante la percepción </w:t>
      </w:r>
      <w:r w:rsidR="008234EF">
        <w:rPr>
          <w:rFonts w:ascii="Arial" w:hAnsi="Arial" w:cs="Arial"/>
          <w:sz w:val="22"/>
          <w:szCs w:val="22"/>
          <w:lang w:val="es-CO"/>
        </w:rPr>
        <w:t xml:space="preserve">de </w:t>
      </w:r>
      <w:r w:rsidR="008412A2">
        <w:rPr>
          <w:rFonts w:ascii="Arial" w:hAnsi="Arial" w:cs="Arial"/>
          <w:sz w:val="22"/>
          <w:szCs w:val="22"/>
          <w:lang w:val="es-CO"/>
        </w:rPr>
        <w:t xml:space="preserve">que el BR </w:t>
      </w:r>
      <w:r w:rsidR="00F805DB">
        <w:rPr>
          <w:rFonts w:ascii="Arial" w:hAnsi="Arial" w:cs="Arial"/>
          <w:sz w:val="22"/>
          <w:szCs w:val="22"/>
          <w:lang w:val="es-CO"/>
        </w:rPr>
        <w:t>habría tardado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en iniciar su ciclo alcista de tasas </w:t>
      </w:r>
      <w:r w:rsidR="00D114AD">
        <w:rPr>
          <w:rFonts w:ascii="Arial" w:hAnsi="Arial" w:cs="Arial"/>
          <w:sz w:val="22"/>
          <w:szCs w:val="22"/>
          <w:lang w:val="es-CO"/>
        </w:rPr>
        <w:t>(</w:t>
      </w:r>
      <w:r w:rsidR="00A27AA5">
        <w:rPr>
          <w:rFonts w:ascii="Arial" w:hAnsi="Arial" w:cs="Arial"/>
          <w:sz w:val="22"/>
          <w:szCs w:val="22"/>
          <w:lang w:val="es-CO"/>
        </w:rPr>
        <w:t>el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cual </w:t>
      </w:r>
      <w:r w:rsidR="00A27AA5">
        <w:rPr>
          <w:rFonts w:ascii="Arial" w:hAnsi="Arial" w:cs="Arial"/>
          <w:sz w:val="22"/>
          <w:szCs w:val="22"/>
          <w:lang w:val="es-CO"/>
        </w:rPr>
        <w:t>finalmente iniciaría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</w:t>
      </w:r>
      <w:r w:rsidR="00D114AD">
        <w:rPr>
          <w:rFonts w:ascii="Arial" w:hAnsi="Arial" w:cs="Arial"/>
          <w:sz w:val="22"/>
          <w:szCs w:val="22"/>
          <w:lang w:val="es-CO"/>
        </w:rPr>
        <w:t>en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septiembre</w:t>
      </w:r>
      <w:r w:rsidR="00D114AD">
        <w:rPr>
          <w:rFonts w:ascii="Arial" w:hAnsi="Arial" w:cs="Arial"/>
          <w:sz w:val="22"/>
          <w:szCs w:val="22"/>
          <w:lang w:val="es-CO"/>
        </w:rPr>
        <w:t>)</w:t>
      </w:r>
      <w:r w:rsidR="007A4589">
        <w:rPr>
          <w:rFonts w:ascii="Arial" w:hAnsi="Arial" w:cs="Arial"/>
          <w:sz w:val="22"/>
          <w:szCs w:val="22"/>
          <w:lang w:val="es-CO"/>
        </w:rPr>
        <w:t xml:space="preserve">. </w:t>
      </w:r>
      <w:r w:rsidR="007B6753">
        <w:rPr>
          <w:rFonts w:ascii="Arial" w:hAnsi="Arial" w:cs="Arial"/>
          <w:sz w:val="22"/>
          <w:szCs w:val="22"/>
          <w:lang w:val="es-CO"/>
        </w:rPr>
        <w:t>Esto</w:t>
      </w:r>
      <w:r w:rsidR="008412A2">
        <w:rPr>
          <w:rFonts w:ascii="Arial" w:hAnsi="Arial" w:cs="Arial"/>
          <w:sz w:val="22"/>
          <w:szCs w:val="22"/>
          <w:lang w:val="es-CO"/>
        </w:rPr>
        <w:t xml:space="preserve"> mientras la</w:t>
      </w:r>
      <w:r w:rsidR="007A4589">
        <w:rPr>
          <w:rFonts w:ascii="Arial" w:hAnsi="Arial" w:cs="Arial"/>
          <w:sz w:val="22"/>
          <w:szCs w:val="22"/>
          <w:lang w:val="es-CO"/>
        </w:rPr>
        <w:t xml:space="preserve"> inflación </w:t>
      </w:r>
      <w:r w:rsidR="008412A2">
        <w:rPr>
          <w:rFonts w:ascii="Arial" w:hAnsi="Arial" w:cs="Arial"/>
          <w:sz w:val="22"/>
          <w:szCs w:val="22"/>
          <w:lang w:val="es-CO"/>
        </w:rPr>
        <w:t>repuntaba de</w:t>
      </w:r>
      <w:r w:rsidR="007B6753">
        <w:rPr>
          <w:rFonts w:ascii="Arial" w:hAnsi="Arial" w:cs="Arial"/>
          <w:sz w:val="22"/>
          <w:szCs w:val="22"/>
          <w:lang w:val="es-CO"/>
        </w:rPr>
        <w:t>l</w:t>
      </w:r>
      <w:r w:rsidR="00561BD4">
        <w:rPr>
          <w:rFonts w:ascii="Arial" w:hAnsi="Arial" w:cs="Arial"/>
          <w:sz w:val="22"/>
          <w:szCs w:val="22"/>
          <w:lang w:val="es-CO"/>
        </w:rPr>
        <w:t xml:space="preserve"> 3.6</w:t>
      </w:r>
      <w:r w:rsidR="007A4589">
        <w:rPr>
          <w:rFonts w:ascii="Arial" w:hAnsi="Arial" w:cs="Arial"/>
          <w:sz w:val="22"/>
          <w:szCs w:val="22"/>
          <w:lang w:val="es-CO"/>
        </w:rPr>
        <w:t xml:space="preserve">6% </w:t>
      </w:r>
      <w:r w:rsidR="00561BD4">
        <w:rPr>
          <w:rFonts w:ascii="Arial" w:hAnsi="Arial" w:cs="Arial"/>
          <w:sz w:val="22"/>
          <w:szCs w:val="22"/>
          <w:lang w:val="es-CO"/>
        </w:rPr>
        <w:t>al cierre del 2014</w:t>
      </w:r>
      <w:r w:rsidR="007B6753">
        <w:rPr>
          <w:rFonts w:ascii="Arial" w:hAnsi="Arial" w:cs="Arial"/>
          <w:sz w:val="22"/>
          <w:szCs w:val="22"/>
          <w:lang w:val="es-CO"/>
        </w:rPr>
        <w:t>, hasta un 6.77% un año después. La tendencia continuó y</w:t>
      </w:r>
      <w:r w:rsidR="0030690A">
        <w:rPr>
          <w:rFonts w:ascii="Arial" w:hAnsi="Arial" w:cs="Arial"/>
          <w:sz w:val="22"/>
          <w:szCs w:val="22"/>
          <w:lang w:val="es-CO"/>
        </w:rPr>
        <w:t xml:space="preserve"> al </w:t>
      </w:r>
      <w:r w:rsidR="007B6753">
        <w:rPr>
          <w:rFonts w:ascii="Arial" w:hAnsi="Arial" w:cs="Arial"/>
          <w:sz w:val="22"/>
          <w:szCs w:val="22"/>
          <w:lang w:val="es-CO"/>
        </w:rPr>
        <w:t xml:space="preserve">cierre de marzo de 2016 ya se ubicaba en el </w:t>
      </w:r>
      <w:r w:rsidR="0030690A">
        <w:rPr>
          <w:rFonts w:ascii="Arial" w:hAnsi="Arial" w:cs="Arial"/>
          <w:sz w:val="22"/>
          <w:szCs w:val="22"/>
          <w:lang w:val="es-CO"/>
        </w:rPr>
        <w:t xml:space="preserve">7.98%, </w:t>
      </w:r>
      <w:r w:rsidR="00561BD4">
        <w:rPr>
          <w:rFonts w:ascii="Arial" w:hAnsi="Arial" w:cs="Arial"/>
          <w:sz w:val="22"/>
          <w:szCs w:val="22"/>
          <w:lang w:val="es-CO"/>
        </w:rPr>
        <w:t xml:space="preserve">superando ampliamente el rango objetivo de la autoridad monetaria (2%-4%). </w:t>
      </w:r>
      <w:r w:rsidR="009C41C0">
        <w:rPr>
          <w:rFonts w:ascii="Arial" w:hAnsi="Arial" w:cs="Arial"/>
          <w:sz w:val="22"/>
          <w:szCs w:val="22"/>
          <w:lang w:val="es-CO"/>
        </w:rPr>
        <w:t>Al</w:t>
      </w:r>
      <w:r w:rsidR="00561BD4">
        <w:rPr>
          <w:rFonts w:ascii="Arial" w:hAnsi="Arial" w:cs="Arial"/>
          <w:sz w:val="22"/>
          <w:szCs w:val="22"/>
          <w:lang w:val="es-CO"/>
        </w:rPr>
        <w:t xml:space="preserve"> momento de la realización de este informe, el Banco completaba 200pbs de incrementos hasta el 6.5%</w:t>
      </w:r>
      <w:r w:rsidR="0030690A">
        <w:rPr>
          <w:rFonts w:ascii="Arial" w:hAnsi="Arial" w:cs="Arial"/>
          <w:sz w:val="22"/>
          <w:szCs w:val="22"/>
          <w:lang w:val="es-CO"/>
        </w:rPr>
        <w:t>, y se esperan por los menos dos incrementos adicionales de 25pbs.</w:t>
      </w:r>
    </w:p>
    <w:p w:rsidR="0030690A" w:rsidRDefault="0030690A" w:rsidP="007A4589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30690A" w:rsidRDefault="0030690A" w:rsidP="007A4589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Cabe agregar que en parte, el Banco de la República tardó en iniciar su senda alcista</w:t>
      </w:r>
      <w:r w:rsidR="00A34E11">
        <w:rPr>
          <w:rFonts w:ascii="Arial" w:hAnsi="Arial" w:cs="Arial"/>
          <w:sz w:val="22"/>
          <w:szCs w:val="22"/>
          <w:lang w:val="es-CO"/>
        </w:rPr>
        <w:t xml:space="preserve"> de tasas de interés debido la inflación provenía </w:t>
      </w:r>
      <w:r w:rsidR="00454799">
        <w:rPr>
          <w:rFonts w:ascii="Arial" w:hAnsi="Arial" w:cs="Arial"/>
          <w:sz w:val="22"/>
          <w:szCs w:val="22"/>
          <w:lang w:val="es-CO"/>
        </w:rPr>
        <w:t>de</w:t>
      </w:r>
      <w:r w:rsidR="00C15B9F">
        <w:rPr>
          <w:rFonts w:ascii="Arial" w:hAnsi="Arial" w:cs="Arial"/>
          <w:sz w:val="22"/>
          <w:szCs w:val="22"/>
          <w:lang w:val="es-CO"/>
        </w:rPr>
        <w:t xml:space="preserve"> un</w:t>
      </w:r>
      <w:r w:rsidR="00454799">
        <w:rPr>
          <w:rFonts w:ascii="Arial" w:hAnsi="Arial" w:cs="Arial"/>
          <w:sz w:val="22"/>
          <w:szCs w:val="22"/>
          <w:lang w:val="es-CO"/>
        </w:rPr>
        <w:t xml:space="preserve"> choque de oferta</w:t>
      </w:r>
      <w:r w:rsidR="0059533F">
        <w:rPr>
          <w:rFonts w:ascii="Arial" w:hAnsi="Arial" w:cs="Arial"/>
          <w:sz w:val="22"/>
          <w:szCs w:val="22"/>
          <w:lang w:val="es-CO"/>
        </w:rPr>
        <w:t xml:space="preserve"> </w:t>
      </w:r>
      <w:r w:rsidR="00454799">
        <w:rPr>
          <w:rFonts w:ascii="Arial" w:hAnsi="Arial" w:cs="Arial"/>
          <w:sz w:val="22"/>
          <w:szCs w:val="22"/>
          <w:lang w:val="es-CO"/>
        </w:rPr>
        <w:t>–</w:t>
      </w:r>
      <w:r>
        <w:rPr>
          <w:rFonts w:ascii="Arial" w:hAnsi="Arial" w:cs="Arial"/>
          <w:sz w:val="22"/>
          <w:szCs w:val="22"/>
          <w:lang w:val="es-CO"/>
        </w:rPr>
        <w:t>alimentos</w:t>
      </w:r>
      <w:r w:rsidR="00454799">
        <w:rPr>
          <w:rFonts w:ascii="Arial" w:hAnsi="Arial" w:cs="Arial"/>
          <w:sz w:val="22"/>
          <w:szCs w:val="22"/>
          <w:lang w:val="es-CO"/>
        </w:rPr>
        <w:t xml:space="preserve">- y </w:t>
      </w:r>
      <w:r w:rsidR="006C520F">
        <w:rPr>
          <w:rFonts w:ascii="Arial" w:hAnsi="Arial" w:cs="Arial"/>
          <w:sz w:val="22"/>
          <w:szCs w:val="22"/>
          <w:lang w:val="es-CO"/>
        </w:rPr>
        <w:t>d</w:t>
      </w:r>
      <w:r w:rsidR="00454799">
        <w:rPr>
          <w:rFonts w:ascii="Arial" w:hAnsi="Arial" w:cs="Arial"/>
          <w:sz w:val="22"/>
          <w:szCs w:val="22"/>
          <w:lang w:val="es-CO"/>
        </w:rPr>
        <w:t xml:space="preserve">el comportamiento del dólar, </w:t>
      </w:r>
      <w:r w:rsidR="006C520F">
        <w:rPr>
          <w:rFonts w:ascii="Arial" w:hAnsi="Arial" w:cs="Arial"/>
          <w:sz w:val="22"/>
          <w:szCs w:val="22"/>
          <w:lang w:val="es-CO"/>
        </w:rPr>
        <w:t xml:space="preserve">variables </w:t>
      </w:r>
      <w:r w:rsidR="00454799">
        <w:rPr>
          <w:rFonts w:ascii="Arial" w:hAnsi="Arial" w:cs="Arial"/>
          <w:sz w:val="22"/>
          <w:szCs w:val="22"/>
          <w:lang w:val="es-CO"/>
        </w:rPr>
        <w:t>sobre los cuales</w:t>
      </w:r>
      <w:r>
        <w:rPr>
          <w:rFonts w:ascii="Arial" w:hAnsi="Arial" w:cs="Arial"/>
          <w:sz w:val="22"/>
          <w:szCs w:val="22"/>
          <w:lang w:val="es-CO"/>
        </w:rPr>
        <w:t xml:space="preserve"> el efecto de la política monetaria es</w:t>
      </w:r>
      <w:r w:rsidR="00E77BF6">
        <w:rPr>
          <w:rFonts w:ascii="Arial" w:hAnsi="Arial" w:cs="Arial"/>
          <w:sz w:val="22"/>
          <w:szCs w:val="22"/>
          <w:lang w:val="es-CO"/>
        </w:rPr>
        <w:t xml:space="preserve"> evidentemente</w:t>
      </w:r>
      <w:r>
        <w:rPr>
          <w:rFonts w:ascii="Arial" w:hAnsi="Arial" w:cs="Arial"/>
          <w:sz w:val="22"/>
          <w:szCs w:val="22"/>
          <w:lang w:val="es-CO"/>
        </w:rPr>
        <w:t xml:space="preserve"> marginal. No obstante, el comportamiento alcista de las exp</w:t>
      </w:r>
      <w:r w:rsidR="00494050">
        <w:rPr>
          <w:rFonts w:ascii="Arial" w:hAnsi="Arial" w:cs="Arial"/>
          <w:sz w:val="22"/>
          <w:szCs w:val="22"/>
          <w:lang w:val="es-CO"/>
        </w:rPr>
        <w:t>ectativas de inflación continuó, haciendo peligrar la credibilidad del cumplimiento del objetivo a mediano plazo</w:t>
      </w:r>
      <w:r>
        <w:rPr>
          <w:rFonts w:ascii="Arial" w:hAnsi="Arial" w:cs="Arial"/>
          <w:sz w:val="22"/>
          <w:szCs w:val="22"/>
          <w:lang w:val="es-CO"/>
        </w:rPr>
        <w:t>. En todo</w:t>
      </w:r>
      <w:r w:rsidR="00361BC8">
        <w:rPr>
          <w:rFonts w:ascii="Arial" w:hAnsi="Arial" w:cs="Arial"/>
          <w:sz w:val="22"/>
          <w:szCs w:val="22"/>
          <w:lang w:val="es-CO"/>
        </w:rPr>
        <w:t xml:space="preserve"> es importante anotar que</w:t>
      </w:r>
      <w:r>
        <w:rPr>
          <w:rFonts w:ascii="Arial" w:hAnsi="Arial" w:cs="Arial"/>
          <w:sz w:val="22"/>
          <w:szCs w:val="22"/>
          <w:lang w:val="es-CO"/>
        </w:rPr>
        <w:t xml:space="preserve"> el consenso de analistas espera que la inflación retroce</w:t>
      </w:r>
      <w:r w:rsidR="001A65C7">
        <w:rPr>
          <w:rFonts w:ascii="Arial" w:hAnsi="Arial" w:cs="Arial"/>
          <w:sz w:val="22"/>
          <w:szCs w:val="22"/>
          <w:lang w:val="es-CO"/>
        </w:rPr>
        <w:t xml:space="preserve">da hasta cerca del 6% </w:t>
      </w:r>
      <w:r w:rsidR="00CD010A">
        <w:rPr>
          <w:rFonts w:ascii="Arial" w:hAnsi="Arial" w:cs="Arial"/>
          <w:sz w:val="22"/>
          <w:szCs w:val="22"/>
          <w:lang w:val="es-CO"/>
        </w:rPr>
        <w:t>al cierre de año,</w:t>
      </w:r>
      <w:r w:rsidR="001F0711">
        <w:rPr>
          <w:rFonts w:ascii="Arial" w:hAnsi="Arial" w:cs="Arial"/>
          <w:sz w:val="22"/>
          <w:szCs w:val="22"/>
          <w:lang w:val="es-CO"/>
        </w:rPr>
        <w:t xml:space="preserve"> ante el regreso de la temporada de lluvias (final del fenómeno del niño) y la menor transmisión de la devaluación sobre los precios (efecto base). </w:t>
      </w:r>
    </w:p>
    <w:p w:rsidR="001F0711" w:rsidRDefault="001F0711" w:rsidP="007A4589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1F0711" w:rsidRDefault="001F0711" w:rsidP="007A4589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Con lo anterior, el final de la senda alcista </w:t>
      </w:r>
      <w:r w:rsidR="00CE4473">
        <w:rPr>
          <w:rFonts w:ascii="Arial" w:hAnsi="Arial" w:cs="Arial"/>
          <w:sz w:val="22"/>
          <w:szCs w:val="22"/>
          <w:lang w:val="es-CO"/>
        </w:rPr>
        <w:t xml:space="preserve">de tasas de interés </w:t>
      </w:r>
      <w:r>
        <w:rPr>
          <w:rFonts w:ascii="Arial" w:hAnsi="Arial" w:cs="Arial"/>
          <w:sz w:val="22"/>
          <w:szCs w:val="22"/>
          <w:lang w:val="es-CO"/>
        </w:rPr>
        <w:t>del Banc</w:t>
      </w:r>
      <w:r w:rsidR="00BC1A2D">
        <w:rPr>
          <w:rFonts w:ascii="Arial" w:hAnsi="Arial" w:cs="Arial"/>
          <w:sz w:val="22"/>
          <w:szCs w:val="22"/>
          <w:lang w:val="es-CO"/>
        </w:rPr>
        <w:t>o de la República estaría cerca, lo cual</w:t>
      </w:r>
      <w:r w:rsidR="00B659ED">
        <w:rPr>
          <w:rFonts w:ascii="Arial" w:hAnsi="Arial" w:cs="Arial"/>
          <w:sz w:val="22"/>
          <w:szCs w:val="22"/>
          <w:lang w:val="es-CO"/>
        </w:rPr>
        <w:t xml:space="preserve"> estaría seguido por algunos meses de estabilidad. Dada</w:t>
      </w:r>
      <w:r>
        <w:rPr>
          <w:rFonts w:ascii="Arial" w:hAnsi="Arial" w:cs="Arial"/>
          <w:sz w:val="22"/>
          <w:szCs w:val="22"/>
          <w:lang w:val="es-CO"/>
        </w:rPr>
        <w:t xml:space="preserve"> la caída</w:t>
      </w:r>
      <w:r w:rsidR="00B659ED">
        <w:rPr>
          <w:rFonts w:ascii="Arial" w:hAnsi="Arial" w:cs="Arial"/>
          <w:sz w:val="22"/>
          <w:szCs w:val="22"/>
          <w:lang w:val="es-CO"/>
        </w:rPr>
        <w:t xml:space="preserve"> esperada </w:t>
      </w:r>
      <w:r w:rsidR="007409C8">
        <w:rPr>
          <w:rFonts w:ascii="Arial" w:hAnsi="Arial" w:cs="Arial"/>
          <w:sz w:val="22"/>
          <w:szCs w:val="22"/>
          <w:lang w:val="es-CO"/>
        </w:rPr>
        <w:t>en los precios</w:t>
      </w:r>
      <w:r>
        <w:rPr>
          <w:rFonts w:ascii="Arial" w:hAnsi="Arial" w:cs="Arial"/>
          <w:sz w:val="22"/>
          <w:szCs w:val="22"/>
          <w:lang w:val="es-CO"/>
        </w:rPr>
        <w:t xml:space="preserve">, </w:t>
      </w:r>
      <w:r w:rsidR="00B659ED">
        <w:rPr>
          <w:rFonts w:ascii="Arial" w:hAnsi="Arial" w:cs="Arial"/>
          <w:sz w:val="22"/>
          <w:szCs w:val="22"/>
          <w:lang w:val="es-CO"/>
        </w:rPr>
        <w:t xml:space="preserve">y una vez existan claros síntomas de </w:t>
      </w:r>
      <w:r w:rsidR="003772F7">
        <w:rPr>
          <w:rFonts w:ascii="Arial" w:hAnsi="Arial" w:cs="Arial"/>
          <w:sz w:val="22"/>
          <w:szCs w:val="22"/>
          <w:lang w:val="es-CO"/>
        </w:rPr>
        <w:t>una significativa desaceleración</w:t>
      </w:r>
      <w:r w:rsidR="00B659ED">
        <w:rPr>
          <w:rFonts w:ascii="Arial" w:hAnsi="Arial" w:cs="Arial"/>
          <w:sz w:val="22"/>
          <w:szCs w:val="22"/>
          <w:lang w:val="es-CO"/>
        </w:rPr>
        <w:t xml:space="preserve"> en la demanda interna, el Banco de la República devolvería parte de </w:t>
      </w:r>
      <w:r w:rsidR="000C1E88">
        <w:rPr>
          <w:rFonts w:ascii="Arial" w:hAnsi="Arial" w:cs="Arial"/>
          <w:sz w:val="22"/>
          <w:szCs w:val="22"/>
          <w:lang w:val="es-CO"/>
        </w:rPr>
        <w:t>las subidas</w:t>
      </w:r>
      <w:r w:rsidR="00B659ED">
        <w:rPr>
          <w:rFonts w:ascii="Arial" w:hAnsi="Arial" w:cs="Arial"/>
          <w:sz w:val="22"/>
          <w:szCs w:val="22"/>
          <w:lang w:val="es-CO"/>
        </w:rPr>
        <w:t xml:space="preserve"> </w:t>
      </w:r>
      <w:r w:rsidR="005F500F">
        <w:rPr>
          <w:rFonts w:ascii="Arial" w:hAnsi="Arial" w:cs="Arial"/>
          <w:sz w:val="22"/>
          <w:szCs w:val="22"/>
          <w:lang w:val="es-CO"/>
        </w:rPr>
        <w:t>el próximo año</w:t>
      </w:r>
      <w:r w:rsidR="00B659ED">
        <w:rPr>
          <w:rFonts w:ascii="Arial" w:hAnsi="Arial" w:cs="Arial"/>
          <w:sz w:val="22"/>
          <w:szCs w:val="22"/>
          <w:lang w:val="es-CO"/>
        </w:rPr>
        <w:t xml:space="preserve">. </w:t>
      </w:r>
      <w:r>
        <w:rPr>
          <w:rFonts w:ascii="Arial" w:hAnsi="Arial" w:cs="Arial"/>
          <w:sz w:val="22"/>
          <w:szCs w:val="22"/>
          <w:lang w:val="es-CO"/>
        </w:rPr>
        <w:t xml:space="preserve"> </w:t>
      </w:r>
    </w:p>
    <w:p w:rsidR="001F0711" w:rsidRDefault="001F0711" w:rsidP="007A4589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B659ED" w:rsidRDefault="00E25DEC" w:rsidP="00A073DA">
      <w:pPr>
        <w:jc w:val="both"/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 xml:space="preserve">Con lo anterior, </w:t>
      </w:r>
      <w:r w:rsidR="006724C5">
        <w:rPr>
          <w:rFonts w:ascii="Arial" w:hAnsi="Arial" w:cs="Arial"/>
          <w:sz w:val="22"/>
          <w:szCs w:val="22"/>
          <w:lang w:val="es-CO"/>
        </w:rPr>
        <w:t>para el 2016 se espera que</w:t>
      </w:r>
      <w:r w:rsidR="009620BB">
        <w:rPr>
          <w:rFonts w:ascii="Arial" w:hAnsi="Arial" w:cs="Arial"/>
          <w:sz w:val="22"/>
          <w:szCs w:val="22"/>
          <w:lang w:val="es-CO"/>
        </w:rPr>
        <w:t xml:space="preserve"> las volatilidades </w:t>
      </w:r>
      <w:r w:rsidR="003E516F">
        <w:rPr>
          <w:rFonts w:ascii="Arial" w:hAnsi="Arial" w:cs="Arial"/>
          <w:sz w:val="22"/>
          <w:szCs w:val="22"/>
          <w:lang w:val="es-CO"/>
        </w:rPr>
        <w:t xml:space="preserve">en los precios de los activos </w:t>
      </w:r>
      <w:r w:rsidR="009620BB">
        <w:rPr>
          <w:rFonts w:ascii="Arial" w:hAnsi="Arial" w:cs="Arial"/>
          <w:sz w:val="22"/>
          <w:szCs w:val="22"/>
          <w:lang w:val="es-CO"/>
        </w:rPr>
        <w:t>continúen</w:t>
      </w:r>
      <w:r w:rsidR="00B659ED" w:rsidRPr="00360699">
        <w:rPr>
          <w:rFonts w:ascii="Arial" w:hAnsi="Arial" w:cs="Arial"/>
          <w:sz w:val="22"/>
          <w:szCs w:val="22"/>
          <w:lang w:val="es-CO"/>
        </w:rPr>
        <w:t xml:space="preserve">. </w:t>
      </w:r>
      <w:r w:rsidR="00B659ED">
        <w:rPr>
          <w:rFonts w:ascii="Arial" w:hAnsi="Arial" w:cs="Arial"/>
          <w:sz w:val="22"/>
          <w:szCs w:val="22"/>
          <w:lang w:val="es-CO"/>
        </w:rPr>
        <w:t>A</w:t>
      </w:r>
      <w:r w:rsidR="00B659ED" w:rsidRPr="00360699">
        <w:rPr>
          <w:rFonts w:ascii="Arial" w:hAnsi="Arial" w:cs="Arial"/>
          <w:sz w:val="22"/>
          <w:szCs w:val="22"/>
          <w:lang w:val="es-CO"/>
        </w:rPr>
        <w:t xml:space="preserve"> nivel internacional</w:t>
      </w:r>
      <w:r w:rsidR="00C21345">
        <w:rPr>
          <w:rFonts w:ascii="Arial" w:hAnsi="Arial" w:cs="Arial"/>
          <w:sz w:val="22"/>
          <w:szCs w:val="22"/>
          <w:lang w:val="es-CO"/>
        </w:rPr>
        <w:t>, todo estaría determinado por la actuación de la Reserva Federal, que luego de iniciar su ciclo alcista de tasas en diciembre, ha suavizado sus intenciones de ajuste</w:t>
      </w:r>
      <w:r w:rsidR="00577DD2">
        <w:rPr>
          <w:rFonts w:ascii="Arial" w:hAnsi="Arial" w:cs="Arial"/>
          <w:sz w:val="22"/>
          <w:szCs w:val="22"/>
          <w:lang w:val="es-CO"/>
        </w:rPr>
        <w:t xml:space="preserve"> monetario</w:t>
      </w:r>
      <w:r w:rsidR="00B659ED" w:rsidRPr="00027714">
        <w:rPr>
          <w:rFonts w:ascii="Arial" w:hAnsi="Arial" w:cs="Arial"/>
          <w:sz w:val="22"/>
          <w:szCs w:val="22"/>
          <w:lang w:val="es-CO"/>
        </w:rPr>
        <w:t xml:space="preserve">. </w:t>
      </w:r>
      <w:r w:rsidR="009B3C1D">
        <w:rPr>
          <w:rFonts w:ascii="Arial" w:hAnsi="Arial" w:cs="Arial"/>
          <w:sz w:val="22"/>
          <w:szCs w:val="22"/>
          <w:lang w:val="es-CO"/>
        </w:rPr>
        <w:t>Mientras que referente a</w:t>
      </w:r>
      <w:r w:rsidR="00B659ED" w:rsidRPr="00027714">
        <w:rPr>
          <w:rFonts w:ascii="Arial" w:hAnsi="Arial" w:cs="Arial"/>
          <w:sz w:val="22"/>
          <w:szCs w:val="22"/>
          <w:lang w:val="es-CO"/>
        </w:rPr>
        <w:t xml:space="preserve"> los temas internos, </w:t>
      </w:r>
      <w:r w:rsidR="006572C8">
        <w:rPr>
          <w:rFonts w:ascii="Arial" w:hAnsi="Arial" w:cs="Arial"/>
          <w:sz w:val="22"/>
          <w:szCs w:val="22"/>
          <w:lang w:val="es-CO"/>
        </w:rPr>
        <w:t>y más allá de la mencionada senda futura de las tasas del Banco de la República,</w:t>
      </w:r>
      <w:r w:rsidR="00640904">
        <w:rPr>
          <w:rFonts w:ascii="Arial" w:hAnsi="Arial" w:cs="Arial"/>
          <w:sz w:val="22"/>
          <w:szCs w:val="22"/>
          <w:lang w:val="es-CO"/>
        </w:rPr>
        <w:t xml:space="preserve"> persisten dos riesgos</w:t>
      </w:r>
      <w:r w:rsidR="00624F1E">
        <w:rPr>
          <w:rFonts w:ascii="Arial" w:hAnsi="Arial" w:cs="Arial"/>
          <w:sz w:val="22"/>
          <w:szCs w:val="22"/>
          <w:lang w:val="es-CO"/>
        </w:rPr>
        <w:t xml:space="preserve"> que son</w:t>
      </w:r>
      <w:r w:rsidR="00640904">
        <w:rPr>
          <w:rFonts w:ascii="Arial" w:hAnsi="Arial" w:cs="Arial"/>
          <w:sz w:val="22"/>
          <w:szCs w:val="22"/>
          <w:lang w:val="es-CO"/>
        </w:rPr>
        <w:t xml:space="preserve"> </w:t>
      </w:r>
      <w:r w:rsidR="006572C8">
        <w:rPr>
          <w:rFonts w:ascii="Arial" w:hAnsi="Arial" w:cs="Arial"/>
          <w:sz w:val="22"/>
          <w:szCs w:val="22"/>
          <w:lang w:val="es-CO"/>
        </w:rPr>
        <w:t>herencia del ajuste en los precios del petróleo</w:t>
      </w:r>
      <w:r w:rsidR="00640904">
        <w:rPr>
          <w:rFonts w:ascii="Arial" w:hAnsi="Arial" w:cs="Arial"/>
          <w:sz w:val="22"/>
          <w:szCs w:val="22"/>
          <w:lang w:val="es-CO"/>
        </w:rPr>
        <w:t xml:space="preserve">: la necesidad de una reforma </w:t>
      </w:r>
      <w:r w:rsidR="00DB2A3C">
        <w:rPr>
          <w:rFonts w:ascii="Arial" w:hAnsi="Arial" w:cs="Arial"/>
          <w:sz w:val="22"/>
          <w:szCs w:val="22"/>
          <w:lang w:val="es-CO"/>
        </w:rPr>
        <w:t>tributaria</w:t>
      </w:r>
      <w:r w:rsidR="00640904">
        <w:rPr>
          <w:rFonts w:ascii="Arial" w:hAnsi="Arial" w:cs="Arial"/>
          <w:sz w:val="22"/>
          <w:szCs w:val="22"/>
          <w:lang w:val="es-CO"/>
        </w:rPr>
        <w:t xml:space="preserve"> estructural y la corrección del déficit de la cuenta corriente</w:t>
      </w:r>
      <w:r w:rsidR="00FF7101">
        <w:rPr>
          <w:rFonts w:ascii="Arial" w:hAnsi="Arial" w:cs="Arial"/>
          <w:sz w:val="22"/>
          <w:szCs w:val="22"/>
          <w:lang w:val="es-CO"/>
        </w:rPr>
        <w:t>, los cuales podrían derivar en una revisión de la calificación de deuda local</w:t>
      </w:r>
      <w:r w:rsidR="00640904">
        <w:rPr>
          <w:rFonts w:ascii="Arial" w:hAnsi="Arial" w:cs="Arial"/>
          <w:sz w:val="22"/>
          <w:szCs w:val="22"/>
          <w:lang w:val="es-CO"/>
        </w:rPr>
        <w:t xml:space="preserve">. </w:t>
      </w:r>
      <w:r w:rsidR="00A073DA">
        <w:rPr>
          <w:rFonts w:ascii="Arial" w:hAnsi="Arial" w:cs="Arial"/>
          <w:sz w:val="22"/>
          <w:szCs w:val="22"/>
          <w:lang w:val="es-CO"/>
        </w:rPr>
        <w:t xml:space="preserve">Ambos </w:t>
      </w:r>
      <w:r w:rsidR="00640904">
        <w:rPr>
          <w:rFonts w:ascii="Arial" w:hAnsi="Arial" w:cs="Arial"/>
          <w:sz w:val="22"/>
          <w:szCs w:val="22"/>
          <w:lang w:val="es-CO"/>
        </w:rPr>
        <w:t>son factores imprescindib</w:t>
      </w:r>
      <w:r w:rsidR="00FF7101">
        <w:rPr>
          <w:rFonts w:ascii="Arial" w:hAnsi="Arial" w:cs="Arial"/>
          <w:sz w:val="22"/>
          <w:szCs w:val="22"/>
          <w:lang w:val="es-CO"/>
        </w:rPr>
        <w:t xml:space="preserve">les en el panorama </w:t>
      </w:r>
      <w:r w:rsidR="00B84DA1">
        <w:rPr>
          <w:rFonts w:ascii="Arial" w:hAnsi="Arial" w:cs="Arial"/>
          <w:sz w:val="22"/>
          <w:szCs w:val="22"/>
          <w:lang w:val="es-CO"/>
        </w:rPr>
        <w:t>de corto plazo, sobre los cuales por un lado e</w:t>
      </w:r>
      <w:r w:rsidR="00FF7101">
        <w:rPr>
          <w:rFonts w:ascii="Arial" w:hAnsi="Arial" w:cs="Arial"/>
          <w:sz w:val="22"/>
          <w:szCs w:val="22"/>
          <w:lang w:val="es-CO"/>
        </w:rPr>
        <w:t xml:space="preserve">l gobierno ha demostrado su </w:t>
      </w:r>
      <w:r w:rsidR="003A16A8">
        <w:rPr>
          <w:rFonts w:ascii="Arial" w:hAnsi="Arial" w:cs="Arial"/>
          <w:sz w:val="22"/>
          <w:szCs w:val="22"/>
          <w:lang w:val="es-CO"/>
        </w:rPr>
        <w:t>compromiso</w:t>
      </w:r>
      <w:r w:rsidR="00FF7101">
        <w:rPr>
          <w:rFonts w:ascii="Arial" w:hAnsi="Arial" w:cs="Arial"/>
          <w:sz w:val="22"/>
          <w:szCs w:val="22"/>
          <w:lang w:val="es-CO"/>
        </w:rPr>
        <w:t xml:space="preserve"> con la reforma tributaria, mientras </w:t>
      </w:r>
      <w:r w:rsidR="00047CEE">
        <w:rPr>
          <w:rFonts w:ascii="Arial" w:hAnsi="Arial" w:cs="Arial"/>
          <w:sz w:val="22"/>
          <w:szCs w:val="22"/>
          <w:lang w:val="es-CO"/>
        </w:rPr>
        <w:t>que</w:t>
      </w:r>
      <w:r w:rsidR="00EF2199">
        <w:rPr>
          <w:rFonts w:ascii="Arial" w:hAnsi="Arial" w:cs="Arial"/>
          <w:sz w:val="22"/>
          <w:szCs w:val="22"/>
          <w:lang w:val="es-CO"/>
        </w:rPr>
        <w:t xml:space="preserve"> el BR con</w:t>
      </w:r>
      <w:r w:rsidR="00047CEE">
        <w:rPr>
          <w:rFonts w:ascii="Arial" w:hAnsi="Arial" w:cs="Arial"/>
          <w:sz w:val="22"/>
          <w:szCs w:val="22"/>
          <w:lang w:val="es-CO"/>
        </w:rPr>
        <w:t xml:space="preserve"> </w:t>
      </w:r>
      <w:r w:rsidR="00FF7101">
        <w:rPr>
          <w:rFonts w:ascii="Arial" w:hAnsi="Arial" w:cs="Arial"/>
          <w:sz w:val="22"/>
          <w:szCs w:val="22"/>
          <w:lang w:val="es-CO"/>
        </w:rPr>
        <w:t xml:space="preserve">las subidas de tasas </w:t>
      </w:r>
      <w:r w:rsidR="00C558A1">
        <w:rPr>
          <w:rFonts w:ascii="Arial" w:hAnsi="Arial" w:cs="Arial"/>
          <w:sz w:val="22"/>
          <w:szCs w:val="22"/>
          <w:lang w:val="es-CO"/>
        </w:rPr>
        <w:t xml:space="preserve">contribuirá a la </w:t>
      </w:r>
      <w:r w:rsidR="003914F2">
        <w:rPr>
          <w:rFonts w:ascii="Arial" w:hAnsi="Arial" w:cs="Arial"/>
          <w:sz w:val="22"/>
          <w:szCs w:val="22"/>
          <w:lang w:val="es-CO"/>
        </w:rPr>
        <w:t>corrección</w:t>
      </w:r>
      <w:r w:rsidR="001D7943">
        <w:rPr>
          <w:rFonts w:ascii="Arial" w:hAnsi="Arial" w:cs="Arial"/>
          <w:sz w:val="22"/>
          <w:szCs w:val="22"/>
          <w:lang w:val="es-CO"/>
        </w:rPr>
        <w:t xml:space="preserve"> </w:t>
      </w:r>
      <w:r w:rsidR="00C558A1">
        <w:rPr>
          <w:rFonts w:ascii="Arial" w:hAnsi="Arial" w:cs="Arial"/>
          <w:sz w:val="22"/>
          <w:szCs w:val="22"/>
          <w:lang w:val="es-CO"/>
        </w:rPr>
        <w:t>d</w:t>
      </w:r>
      <w:r w:rsidR="001D7943">
        <w:rPr>
          <w:rFonts w:ascii="Arial" w:hAnsi="Arial" w:cs="Arial"/>
          <w:sz w:val="22"/>
          <w:szCs w:val="22"/>
          <w:lang w:val="es-CO"/>
        </w:rPr>
        <w:t>el déficit de cuenta corriente</w:t>
      </w:r>
      <w:r w:rsidR="00FF7101">
        <w:rPr>
          <w:rFonts w:ascii="Arial" w:hAnsi="Arial" w:cs="Arial"/>
          <w:sz w:val="22"/>
          <w:szCs w:val="22"/>
          <w:lang w:val="es-CO"/>
        </w:rPr>
        <w:t xml:space="preserve">. </w:t>
      </w:r>
      <w:r w:rsidR="001D7943">
        <w:rPr>
          <w:rFonts w:ascii="Arial" w:hAnsi="Arial" w:cs="Arial"/>
          <w:sz w:val="22"/>
          <w:szCs w:val="22"/>
          <w:lang w:val="es-CO"/>
        </w:rPr>
        <w:t xml:space="preserve">En este sentido, </w:t>
      </w:r>
      <w:r w:rsidR="00FF7101">
        <w:rPr>
          <w:rFonts w:ascii="Arial" w:hAnsi="Arial" w:cs="Arial"/>
          <w:sz w:val="22"/>
          <w:szCs w:val="22"/>
          <w:lang w:val="es-CO"/>
        </w:rPr>
        <w:t xml:space="preserve">los activos a nivel local seguirían con </w:t>
      </w:r>
      <w:r w:rsidR="003A16A8">
        <w:rPr>
          <w:rFonts w:ascii="Arial" w:hAnsi="Arial" w:cs="Arial"/>
          <w:sz w:val="22"/>
          <w:szCs w:val="22"/>
          <w:lang w:val="es-CO"/>
        </w:rPr>
        <w:t>volatilidades</w:t>
      </w:r>
      <w:r w:rsidR="00447350">
        <w:rPr>
          <w:rFonts w:ascii="Arial" w:hAnsi="Arial" w:cs="Arial"/>
          <w:sz w:val="22"/>
          <w:szCs w:val="22"/>
          <w:lang w:val="es-CO"/>
        </w:rPr>
        <w:t xml:space="preserve">, al tiempo que los </w:t>
      </w:r>
      <w:r w:rsidR="001D7943">
        <w:rPr>
          <w:rFonts w:ascii="Arial" w:hAnsi="Arial" w:cs="Arial"/>
          <w:sz w:val="22"/>
          <w:szCs w:val="22"/>
          <w:lang w:val="es-CO"/>
        </w:rPr>
        <w:t xml:space="preserve">riesgos existentes se moderan con la </w:t>
      </w:r>
      <w:r w:rsidR="00154FEF">
        <w:rPr>
          <w:rFonts w:ascii="Arial" w:hAnsi="Arial" w:cs="Arial"/>
          <w:sz w:val="22"/>
          <w:szCs w:val="22"/>
          <w:lang w:val="es-CO"/>
        </w:rPr>
        <w:t>contribución</w:t>
      </w:r>
      <w:r w:rsidR="001D7943">
        <w:rPr>
          <w:rFonts w:ascii="Arial" w:hAnsi="Arial" w:cs="Arial"/>
          <w:sz w:val="22"/>
          <w:szCs w:val="22"/>
          <w:lang w:val="es-CO"/>
        </w:rPr>
        <w:t xml:space="preserve"> de</w:t>
      </w:r>
      <w:r w:rsidR="00186083">
        <w:rPr>
          <w:rFonts w:ascii="Arial" w:hAnsi="Arial" w:cs="Arial"/>
          <w:sz w:val="22"/>
          <w:szCs w:val="22"/>
          <w:lang w:val="es-CO"/>
        </w:rPr>
        <w:t xml:space="preserve"> las decisiones de</w:t>
      </w:r>
      <w:r w:rsidR="001D7943">
        <w:rPr>
          <w:rFonts w:ascii="Arial" w:hAnsi="Arial" w:cs="Arial"/>
          <w:sz w:val="22"/>
          <w:szCs w:val="22"/>
          <w:lang w:val="es-CO"/>
        </w:rPr>
        <w:t xml:space="preserve"> las autoridades</w:t>
      </w:r>
      <w:r w:rsidR="00FF7101">
        <w:rPr>
          <w:rFonts w:ascii="Arial" w:hAnsi="Arial" w:cs="Arial"/>
          <w:sz w:val="22"/>
          <w:szCs w:val="22"/>
          <w:lang w:val="es-CO"/>
        </w:rPr>
        <w:t>.</w:t>
      </w:r>
    </w:p>
    <w:p w:rsidR="00545180" w:rsidRPr="00871880" w:rsidRDefault="00545180" w:rsidP="00CE1BD2">
      <w:pPr>
        <w:jc w:val="both"/>
        <w:rPr>
          <w:rFonts w:ascii="Arial" w:hAnsi="Arial" w:cs="Arial"/>
          <w:sz w:val="20"/>
          <w:szCs w:val="20"/>
          <w:highlight w:val="cyan"/>
          <w:lang w:val="es-CO"/>
        </w:rPr>
      </w:pPr>
    </w:p>
    <w:p w:rsidR="00411C7A" w:rsidRPr="006125F3" w:rsidRDefault="00411C7A" w:rsidP="006125F3">
      <w:pPr>
        <w:pBdr>
          <w:bottom w:val="single" w:sz="4" w:space="1" w:color="auto"/>
        </w:pBdr>
        <w:rPr>
          <w:rFonts w:ascii="Arial" w:hAnsi="Arial" w:cs="Arial"/>
          <w:b/>
          <w:color w:val="000000"/>
          <w:sz w:val="20"/>
          <w:szCs w:val="20"/>
        </w:rPr>
      </w:pPr>
      <w:r w:rsidRPr="006125F3">
        <w:rPr>
          <w:rFonts w:ascii="Arial" w:hAnsi="Arial" w:cs="Arial"/>
          <w:b/>
          <w:color w:val="000000"/>
          <w:sz w:val="20"/>
          <w:szCs w:val="20"/>
        </w:rPr>
        <w:t>ANÁLISIS SECTORIAL</w:t>
      </w:r>
    </w:p>
    <w:p w:rsidR="00411C7A" w:rsidRDefault="00411C7A" w:rsidP="00411C7A">
      <w:pPr>
        <w:rPr>
          <w:rFonts w:ascii="Arial" w:hAnsi="Arial" w:cs="Arial"/>
          <w:sz w:val="20"/>
          <w:szCs w:val="20"/>
          <w:lang w:val="es-MX"/>
        </w:rPr>
      </w:pPr>
    </w:p>
    <w:p w:rsidR="00FF7101" w:rsidRPr="00DF0B73" w:rsidRDefault="00FF7101" w:rsidP="00FF7101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>En la página de la Superintendencia</w:t>
      </w:r>
      <w:r>
        <w:rPr>
          <w:rFonts w:ascii="Arial" w:hAnsi="Arial" w:cs="Arial"/>
          <w:sz w:val="20"/>
          <w:szCs w:val="20"/>
          <w:lang w:val="es-MX"/>
        </w:rPr>
        <w:t xml:space="preserve"> Financiera, sección de Sistema Integral de Información de Valores</w:t>
      </w:r>
      <w:r w:rsidR="00A44617">
        <w:rPr>
          <w:rFonts w:ascii="Arial" w:hAnsi="Arial" w:cs="Arial"/>
          <w:sz w:val="20"/>
          <w:szCs w:val="20"/>
          <w:lang w:val="es-MX"/>
        </w:rPr>
        <w:t xml:space="preserve"> (</w:t>
      </w:r>
      <w:proofErr w:type="spellStart"/>
      <w:r w:rsidR="00A44617">
        <w:rPr>
          <w:rFonts w:ascii="Arial" w:hAnsi="Arial" w:cs="Arial"/>
          <w:sz w:val="20"/>
          <w:szCs w:val="20"/>
          <w:lang w:val="es-MX"/>
        </w:rPr>
        <w:t>Simev</w:t>
      </w:r>
      <w:proofErr w:type="spellEnd"/>
      <w:r w:rsidR="00A44617">
        <w:rPr>
          <w:rFonts w:ascii="Arial" w:hAnsi="Arial" w:cs="Arial"/>
          <w:sz w:val="20"/>
          <w:szCs w:val="20"/>
          <w:lang w:val="es-MX"/>
        </w:rPr>
        <w:t>)</w:t>
      </w:r>
      <w:r w:rsidRPr="00DF0B73">
        <w:rPr>
          <w:rFonts w:ascii="Arial" w:hAnsi="Arial" w:cs="Arial"/>
          <w:sz w:val="20"/>
          <w:szCs w:val="20"/>
          <w:lang w:val="es-MX"/>
        </w:rPr>
        <w:t>, la actividad que desarrolla el Municipio de Medellín se encuentra clasificada como “Actividades de la Administración Pública en Genera</w:t>
      </w:r>
      <w:r>
        <w:rPr>
          <w:rFonts w:ascii="Arial" w:hAnsi="Arial" w:cs="Arial"/>
          <w:sz w:val="20"/>
          <w:szCs w:val="20"/>
          <w:lang w:val="es-MX"/>
        </w:rPr>
        <w:t>l (L7511)</w:t>
      </w:r>
      <w:r w:rsidRPr="00DF0B73">
        <w:rPr>
          <w:rFonts w:ascii="Arial" w:hAnsi="Arial" w:cs="Arial"/>
          <w:sz w:val="20"/>
          <w:szCs w:val="20"/>
          <w:lang w:val="es-MX"/>
        </w:rPr>
        <w:t xml:space="preserve">”, al igual que la del Departamento de Cundinamarca,  Departamento de Antioquia y Bogotá Distrito Capital. </w:t>
      </w:r>
    </w:p>
    <w:p w:rsidR="00FF7101" w:rsidRPr="00DF0B73" w:rsidRDefault="00FF7101" w:rsidP="00FF7101">
      <w:pPr>
        <w:tabs>
          <w:tab w:val="left" w:pos="2235"/>
        </w:tabs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ab/>
      </w:r>
    </w:p>
    <w:p w:rsidR="00FF7101" w:rsidRPr="00DF0B73" w:rsidRDefault="00FF7101" w:rsidP="00FF7101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 xml:space="preserve">En los últimos años este mercado ha </w:t>
      </w:r>
      <w:r w:rsidR="0011287F">
        <w:rPr>
          <w:rFonts w:ascii="Arial" w:hAnsi="Arial" w:cs="Arial"/>
          <w:sz w:val="20"/>
          <w:szCs w:val="20"/>
          <w:lang w:val="es-MX"/>
        </w:rPr>
        <w:t xml:space="preserve">venido </w:t>
      </w:r>
      <w:r w:rsidRPr="00DF0B73">
        <w:rPr>
          <w:rFonts w:ascii="Arial" w:hAnsi="Arial" w:cs="Arial"/>
          <w:sz w:val="20"/>
          <w:szCs w:val="20"/>
          <w:lang w:val="es-MX"/>
        </w:rPr>
        <w:t>evoluciona</w:t>
      </w:r>
      <w:r w:rsidR="0011287F">
        <w:rPr>
          <w:rFonts w:ascii="Arial" w:hAnsi="Arial" w:cs="Arial"/>
          <w:sz w:val="20"/>
          <w:szCs w:val="20"/>
          <w:lang w:val="es-MX"/>
        </w:rPr>
        <w:t>n</w:t>
      </w:r>
      <w:r w:rsidRPr="00DF0B73">
        <w:rPr>
          <w:rFonts w:ascii="Arial" w:hAnsi="Arial" w:cs="Arial"/>
          <w:sz w:val="20"/>
          <w:szCs w:val="20"/>
          <w:lang w:val="es-MX"/>
        </w:rPr>
        <w:t>do</w:t>
      </w:r>
      <w:r w:rsidR="006C32D6">
        <w:rPr>
          <w:rFonts w:ascii="Arial" w:hAnsi="Arial" w:cs="Arial"/>
          <w:sz w:val="20"/>
          <w:szCs w:val="20"/>
          <w:lang w:val="es-MX"/>
        </w:rPr>
        <w:t xml:space="preserve">, convirtiéndose en una </w:t>
      </w:r>
      <w:r w:rsidRPr="00DF0B73">
        <w:rPr>
          <w:rFonts w:ascii="Arial" w:hAnsi="Arial" w:cs="Arial"/>
          <w:sz w:val="20"/>
          <w:szCs w:val="20"/>
          <w:lang w:val="es-MX"/>
        </w:rPr>
        <w:t xml:space="preserve">atractiva alternativa de inversión </w:t>
      </w:r>
      <w:r w:rsidR="003A16A8">
        <w:rPr>
          <w:rFonts w:ascii="Arial" w:hAnsi="Arial" w:cs="Arial"/>
          <w:sz w:val="20"/>
          <w:szCs w:val="20"/>
          <w:lang w:val="es-MX"/>
        </w:rPr>
        <w:t>para los ahorradores</w:t>
      </w:r>
      <w:r w:rsidR="00A97335">
        <w:rPr>
          <w:rFonts w:ascii="Arial" w:hAnsi="Arial" w:cs="Arial"/>
          <w:sz w:val="20"/>
          <w:szCs w:val="20"/>
          <w:lang w:val="es-MX"/>
        </w:rPr>
        <w:t>,</w:t>
      </w:r>
      <w:r w:rsidR="003A16A8">
        <w:rPr>
          <w:rFonts w:ascii="Arial" w:hAnsi="Arial" w:cs="Arial"/>
          <w:sz w:val="20"/>
          <w:szCs w:val="20"/>
          <w:lang w:val="es-MX"/>
        </w:rPr>
        <w:t xml:space="preserve"> </w:t>
      </w:r>
      <w:r w:rsidRPr="00DF0B73">
        <w:rPr>
          <w:rFonts w:ascii="Arial" w:hAnsi="Arial" w:cs="Arial"/>
          <w:sz w:val="20"/>
          <w:szCs w:val="20"/>
          <w:lang w:val="es-MX"/>
        </w:rPr>
        <w:t>y por el otro, la colocación de deuda le ha permitido a las entidades territoriales financiar parte de su presupuesto</w:t>
      </w:r>
      <w:r w:rsidR="00970B47">
        <w:rPr>
          <w:rFonts w:ascii="Arial" w:hAnsi="Arial" w:cs="Arial"/>
          <w:sz w:val="20"/>
          <w:szCs w:val="20"/>
          <w:lang w:val="es-MX"/>
        </w:rPr>
        <w:t xml:space="preserve"> en el mercado de valores</w:t>
      </w:r>
      <w:r w:rsidR="00BF7E2D">
        <w:rPr>
          <w:rFonts w:ascii="Arial" w:hAnsi="Arial" w:cs="Arial"/>
          <w:sz w:val="20"/>
          <w:szCs w:val="20"/>
          <w:lang w:val="es-MX"/>
        </w:rPr>
        <w:t xml:space="preserve"> a larg</w:t>
      </w:r>
      <w:r w:rsidR="004523DF">
        <w:rPr>
          <w:rFonts w:ascii="Arial" w:hAnsi="Arial" w:cs="Arial"/>
          <w:sz w:val="20"/>
          <w:szCs w:val="20"/>
          <w:lang w:val="es-MX"/>
        </w:rPr>
        <w:t xml:space="preserve">o plazo y bajas tasas de interés, </w:t>
      </w:r>
      <w:r w:rsidR="00A97335">
        <w:rPr>
          <w:rFonts w:ascii="Arial" w:hAnsi="Arial" w:cs="Arial"/>
          <w:sz w:val="20"/>
          <w:szCs w:val="20"/>
          <w:lang w:val="es-MX"/>
        </w:rPr>
        <w:t>logrando con esto</w:t>
      </w:r>
      <w:r w:rsidR="0011287F" w:rsidRPr="00DF0B73">
        <w:rPr>
          <w:rFonts w:ascii="Arial" w:hAnsi="Arial" w:cs="Arial"/>
          <w:sz w:val="20"/>
          <w:szCs w:val="20"/>
          <w:lang w:val="es-MX"/>
        </w:rPr>
        <w:t xml:space="preserve"> </w:t>
      </w:r>
      <w:r w:rsidR="004523DF">
        <w:rPr>
          <w:rFonts w:ascii="Arial" w:hAnsi="Arial" w:cs="Arial"/>
          <w:sz w:val="20"/>
          <w:szCs w:val="20"/>
          <w:lang w:val="es-MX"/>
        </w:rPr>
        <w:t xml:space="preserve">la mejoría </w:t>
      </w:r>
      <w:r w:rsidR="00A97335">
        <w:rPr>
          <w:rFonts w:ascii="Arial" w:hAnsi="Arial" w:cs="Arial"/>
          <w:sz w:val="20"/>
          <w:szCs w:val="20"/>
          <w:lang w:val="es-MX"/>
        </w:rPr>
        <w:t>d</w:t>
      </w:r>
      <w:r w:rsidR="0011287F" w:rsidRPr="00DF0B73">
        <w:rPr>
          <w:rFonts w:ascii="Arial" w:hAnsi="Arial" w:cs="Arial"/>
          <w:sz w:val="20"/>
          <w:szCs w:val="20"/>
          <w:lang w:val="es-MX"/>
        </w:rPr>
        <w:t>el perfil de su deuda, gracias a la sustitución de obligaciones adquiridas con el sector financiero</w:t>
      </w:r>
      <w:r w:rsidR="00837072">
        <w:rPr>
          <w:rFonts w:ascii="Arial" w:hAnsi="Arial" w:cs="Arial"/>
          <w:sz w:val="20"/>
          <w:szCs w:val="20"/>
          <w:lang w:val="es-MX"/>
        </w:rPr>
        <w:t xml:space="preserve"> local o internacional o</w:t>
      </w:r>
      <w:r w:rsidR="0011287F" w:rsidRPr="00DF0B73">
        <w:rPr>
          <w:rFonts w:ascii="Arial" w:hAnsi="Arial" w:cs="Arial"/>
          <w:sz w:val="20"/>
          <w:szCs w:val="20"/>
          <w:lang w:val="es-MX"/>
        </w:rPr>
        <w:t xml:space="preserve"> con entidades multilaterales</w:t>
      </w:r>
      <w:r w:rsidR="00C129D3">
        <w:rPr>
          <w:rFonts w:ascii="Arial" w:hAnsi="Arial" w:cs="Arial"/>
          <w:sz w:val="20"/>
          <w:szCs w:val="20"/>
          <w:lang w:val="es-MX"/>
        </w:rPr>
        <w:t xml:space="preserve">. </w:t>
      </w:r>
      <w:r w:rsidR="003A16A8">
        <w:rPr>
          <w:rFonts w:ascii="Arial" w:hAnsi="Arial" w:cs="Arial"/>
          <w:sz w:val="20"/>
          <w:szCs w:val="20"/>
          <w:lang w:val="es-MX"/>
        </w:rPr>
        <w:br/>
      </w:r>
    </w:p>
    <w:p w:rsidR="003A16A8" w:rsidRPr="00DF0B73" w:rsidRDefault="00FF7101" w:rsidP="003A16A8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 xml:space="preserve">Es relevante destacar la alta calificación que </w:t>
      </w:r>
      <w:r w:rsidR="0008476A">
        <w:rPr>
          <w:rFonts w:ascii="Arial" w:hAnsi="Arial" w:cs="Arial"/>
          <w:sz w:val="20"/>
          <w:szCs w:val="20"/>
          <w:lang w:val="es-MX"/>
        </w:rPr>
        <w:t>ha conservado tanto el emisor como las emisiones, al ser</w:t>
      </w:r>
      <w:r w:rsidRPr="00DF0B73">
        <w:rPr>
          <w:rFonts w:ascii="Arial" w:hAnsi="Arial" w:cs="Arial"/>
          <w:sz w:val="20"/>
          <w:szCs w:val="20"/>
          <w:lang w:val="es-MX"/>
        </w:rPr>
        <w:t xml:space="preserve"> AAA (Triple A)</w:t>
      </w:r>
      <w:r w:rsidR="00030F5E">
        <w:rPr>
          <w:rFonts w:ascii="Arial" w:hAnsi="Arial" w:cs="Arial"/>
          <w:sz w:val="20"/>
          <w:szCs w:val="20"/>
          <w:lang w:val="es-MX"/>
        </w:rPr>
        <w:t xml:space="preserve">, la cual fue ratificada en febrero de 2016, con una </w:t>
      </w:r>
      <w:r>
        <w:rPr>
          <w:rFonts w:ascii="Arial" w:hAnsi="Arial" w:cs="Arial"/>
          <w:sz w:val="20"/>
          <w:szCs w:val="20"/>
          <w:lang w:val="es-MX"/>
        </w:rPr>
        <w:t xml:space="preserve">perspectiva </w:t>
      </w:r>
      <w:r w:rsidR="00030F5E">
        <w:rPr>
          <w:rFonts w:ascii="Arial" w:hAnsi="Arial" w:cs="Arial"/>
          <w:sz w:val="20"/>
          <w:szCs w:val="20"/>
          <w:lang w:val="es-MX"/>
        </w:rPr>
        <w:t xml:space="preserve">de largo plazo </w:t>
      </w:r>
      <w:r>
        <w:rPr>
          <w:rFonts w:ascii="Arial" w:hAnsi="Arial" w:cs="Arial"/>
          <w:sz w:val="20"/>
          <w:szCs w:val="20"/>
          <w:lang w:val="es-MX"/>
        </w:rPr>
        <w:t>estable según la calificadora Fitch</w:t>
      </w:r>
      <w:r w:rsidR="00030F5E">
        <w:rPr>
          <w:rFonts w:ascii="Arial" w:hAnsi="Arial" w:cs="Arial"/>
          <w:sz w:val="20"/>
          <w:szCs w:val="20"/>
          <w:lang w:val="es-MX"/>
        </w:rPr>
        <w:t xml:space="preserve"> Ratings</w:t>
      </w:r>
      <w:r w:rsidRPr="00DF0B73">
        <w:rPr>
          <w:rFonts w:ascii="Arial" w:hAnsi="Arial" w:cs="Arial"/>
          <w:sz w:val="20"/>
          <w:szCs w:val="20"/>
          <w:lang w:val="es-MX"/>
        </w:rPr>
        <w:t>.</w:t>
      </w:r>
      <w:r w:rsidR="0008476A">
        <w:rPr>
          <w:rFonts w:ascii="Arial" w:hAnsi="Arial" w:cs="Arial"/>
          <w:sz w:val="20"/>
          <w:szCs w:val="20"/>
          <w:lang w:val="es-MX"/>
        </w:rPr>
        <w:t xml:space="preserve"> En esta ocasión, la importancia del emisor en el contexto nacional, su buena administración financiera, los adecuados niveles de endeudamiento y el respaldo económico que brinda EPM</w:t>
      </w:r>
      <w:r w:rsidR="002304AC">
        <w:rPr>
          <w:rFonts w:ascii="Arial" w:hAnsi="Arial" w:cs="Arial"/>
          <w:sz w:val="20"/>
          <w:szCs w:val="20"/>
          <w:lang w:val="es-MX"/>
        </w:rPr>
        <w:t xml:space="preserve">, </w:t>
      </w:r>
      <w:r w:rsidR="0008476A">
        <w:rPr>
          <w:rFonts w:ascii="Arial" w:hAnsi="Arial" w:cs="Arial"/>
          <w:sz w:val="20"/>
          <w:szCs w:val="20"/>
          <w:lang w:val="es-MX"/>
        </w:rPr>
        <w:t xml:space="preserve"> se destacaron como las pri</w:t>
      </w:r>
      <w:r w:rsidR="002C3E3D">
        <w:rPr>
          <w:rFonts w:ascii="Arial" w:hAnsi="Arial" w:cs="Arial"/>
          <w:sz w:val="20"/>
          <w:szCs w:val="20"/>
          <w:lang w:val="es-MX"/>
        </w:rPr>
        <w:t>ncipales fortalezas</w:t>
      </w:r>
      <w:r w:rsidR="007C1490">
        <w:rPr>
          <w:rFonts w:ascii="Arial" w:hAnsi="Arial" w:cs="Arial"/>
          <w:sz w:val="20"/>
          <w:szCs w:val="20"/>
          <w:lang w:val="es-MX"/>
        </w:rPr>
        <w:t xml:space="preserve"> del Municipio de Medellín</w:t>
      </w:r>
      <w:r w:rsidR="002C3E3D">
        <w:rPr>
          <w:rFonts w:ascii="Arial" w:hAnsi="Arial" w:cs="Arial"/>
          <w:sz w:val="20"/>
          <w:szCs w:val="20"/>
          <w:lang w:val="es-MX"/>
        </w:rPr>
        <w:t xml:space="preserve">. </w:t>
      </w:r>
    </w:p>
    <w:p w:rsidR="00FF7101" w:rsidRPr="003A16A8" w:rsidRDefault="00FF7101" w:rsidP="00FF7101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FF7101" w:rsidRPr="00BF5072" w:rsidRDefault="00FF7101" w:rsidP="00FF7101">
      <w:pPr>
        <w:rPr>
          <w:rFonts w:ascii="Arial" w:hAnsi="Arial" w:cs="Arial"/>
          <w:sz w:val="20"/>
          <w:szCs w:val="20"/>
        </w:rPr>
      </w:pPr>
    </w:p>
    <w:p w:rsidR="000B617C" w:rsidRPr="00DF0B73" w:rsidRDefault="00FF7101" w:rsidP="00FF710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/>
        </w:rPr>
        <w:br w:type="page"/>
      </w:r>
      <w:r w:rsidR="000B617C" w:rsidRPr="00DF0B73">
        <w:rPr>
          <w:rFonts w:ascii="Arial" w:hAnsi="Arial" w:cs="Arial"/>
          <w:b/>
          <w:sz w:val="20"/>
          <w:szCs w:val="20"/>
        </w:rPr>
        <w:t>COMENTARIO DEL REPRESENTANTE LEGAL DE LOS TENEDORES DE BONOS</w:t>
      </w:r>
    </w:p>
    <w:p w:rsidR="000B617C" w:rsidRPr="00DF0B73" w:rsidRDefault="000B617C" w:rsidP="00A571A4">
      <w:pPr>
        <w:rPr>
          <w:rFonts w:ascii="Arial" w:hAnsi="Arial" w:cs="Arial"/>
          <w:sz w:val="20"/>
          <w:szCs w:val="20"/>
        </w:rPr>
      </w:pPr>
    </w:p>
    <w:p w:rsidR="000B617C" w:rsidRPr="003A572A" w:rsidRDefault="000B617C" w:rsidP="00970F34">
      <w:pPr>
        <w:jc w:val="both"/>
        <w:rPr>
          <w:rFonts w:ascii="Arial" w:hAnsi="Arial" w:cs="Arial"/>
          <w:sz w:val="20"/>
          <w:szCs w:val="20"/>
          <w:lang w:val="es-MX"/>
        </w:rPr>
      </w:pPr>
      <w:r w:rsidRPr="003A572A">
        <w:rPr>
          <w:rFonts w:ascii="Arial" w:hAnsi="Arial" w:cs="Arial"/>
          <w:sz w:val="20"/>
          <w:szCs w:val="20"/>
          <w:lang w:val="es-MX"/>
        </w:rPr>
        <w:t>Con base en los análisis de los estados financieros y de los indicadores del Municipio de Medellín se establecieron los conceptos que se presentan a continuación, que constituyen el comentario del representante legal de los tenedores de bonos.</w:t>
      </w:r>
    </w:p>
    <w:p w:rsidR="000B617C" w:rsidRPr="003A572A" w:rsidRDefault="000B617C" w:rsidP="00FA74A0">
      <w:pPr>
        <w:jc w:val="center"/>
        <w:rPr>
          <w:rFonts w:ascii="Arial" w:hAnsi="Arial" w:cs="Arial"/>
          <w:b/>
          <w:sz w:val="20"/>
          <w:szCs w:val="20"/>
        </w:rPr>
      </w:pPr>
    </w:p>
    <w:p w:rsidR="00BF57BB" w:rsidRPr="00137EB6" w:rsidRDefault="00DE3981" w:rsidP="003A572A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s-ES_tradnl"/>
        </w:rPr>
      </w:pPr>
      <w:r w:rsidRPr="00BF57BB">
        <w:rPr>
          <w:rFonts w:ascii="Arial" w:hAnsi="Arial" w:cs="Arial"/>
          <w:sz w:val="20"/>
          <w:szCs w:val="20"/>
          <w:lang w:val="es-ES"/>
        </w:rPr>
        <w:t xml:space="preserve">Al cierre de 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>201</w:t>
      </w:r>
      <w:r w:rsidR="00907DF3" w:rsidRPr="00BF57BB">
        <w:rPr>
          <w:rFonts w:ascii="Arial" w:hAnsi="Arial" w:cs="Arial"/>
          <w:color w:val="auto"/>
          <w:sz w:val="20"/>
          <w:szCs w:val="20"/>
          <w:lang w:val="es-ES_tradnl"/>
        </w:rPr>
        <w:t>5</w:t>
      </w:r>
      <w:r w:rsidR="00DF0197" w:rsidRPr="00BF57BB">
        <w:rPr>
          <w:rFonts w:ascii="Arial" w:hAnsi="Arial" w:cs="Arial"/>
          <w:color w:val="auto"/>
          <w:sz w:val="20"/>
          <w:szCs w:val="20"/>
          <w:lang w:val="es-ES_tradnl"/>
        </w:rPr>
        <w:t>,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Municipio de Medellín present</w:t>
      </w:r>
      <w:r w:rsidR="005C21A7" w:rsidRPr="00BF57BB">
        <w:rPr>
          <w:rFonts w:ascii="Arial" w:hAnsi="Arial" w:cs="Arial"/>
          <w:color w:val="auto"/>
          <w:sz w:val="20"/>
          <w:szCs w:val="20"/>
          <w:lang w:val="es-ES_tradnl"/>
        </w:rPr>
        <w:t>ó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un </w:t>
      </w:r>
      <w:r w:rsidR="00907DF3" w:rsidRPr="00BF57BB">
        <w:rPr>
          <w:rFonts w:ascii="Arial" w:hAnsi="Arial" w:cs="Arial"/>
          <w:color w:val="auto"/>
          <w:sz w:val="20"/>
          <w:szCs w:val="20"/>
          <w:lang w:val="es-ES_tradnl"/>
        </w:rPr>
        <w:t>déficit</w:t>
      </w:r>
      <w:r w:rsidR="000E4F56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del ejercicio de 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>$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-764.497 millones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, frente al </w:t>
      </w:r>
      <w:r w:rsidR="009D4AEF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resultado de 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>$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2.28 billones </w:t>
      </w:r>
      <w:r w:rsidR="00FA69A6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que se registró en </w:t>
      </w:r>
      <w:r w:rsidRPr="00BF57BB">
        <w:rPr>
          <w:rFonts w:ascii="Arial" w:hAnsi="Arial" w:cs="Arial"/>
          <w:color w:val="auto"/>
          <w:sz w:val="20"/>
          <w:szCs w:val="20"/>
          <w:lang w:val="es-ES_tradnl"/>
        </w:rPr>
        <w:t>201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>4</w:t>
      </w:r>
      <w:r w:rsidR="0032268B" w:rsidRPr="00BF57BB">
        <w:rPr>
          <w:rFonts w:ascii="Arial" w:hAnsi="Arial" w:cs="Arial"/>
          <w:color w:val="auto"/>
          <w:sz w:val="20"/>
          <w:szCs w:val="20"/>
          <w:lang w:val="es-ES_tradnl"/>
        </w:rPr>
        <w:t>;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</w:t>
      </w:r>
      <w:r w:rsidR="005A7C17">
        <w:rPr>
          <w:rFonts w:ascii="Arial" w:hAnsi="Arial" w:cs="Arial"/>
          <w:color w:val="auto"/>
          <w:sz w:val="20"/>
          <w:szCs w:val="20"/>
          <w:lang w:val="es-ES_tradnl"/>
        </w:rPr>
        <w:t>lo anterior</w:t>
      </w:r>
      <w:r w:rsidR="0032268B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se produce como </w:t>
      </w:r>
      <w:r w:rsidR="00EA70DB">
        <w:rPr>
          <w:rFonts w:ascii="Arial" w:hAnsi="Arial" w:cs="Arial"/>
          <w:color w:val="auto"/>
          <w:sz w:val="20"/>
          <w:szCs w:val="20"/>
          <w:lang w:val="es-ES_tradnl"/>
        </w:rPr>
        <w:t>resultado</w:t>
      </w:r>
      <w:r w:rsidR="0032268B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principalmente </w:t>
      </w:r>
      <w:r w:rsidR="00EA70DB">
        <w:rPr>
          <w:rFonts w:ascii="Arial" w:hAnsi="Arial" w:cs="Arial"/>
          <w:color w:val="auto"/>
          <w:sz w:val="20"/>
          <w:szCs w:val="20"/>
          <w:lang w:val="es-ES_tradnl"/>
        </w:rPr>
        <w:t>de la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disminución de los ingresos no operacionales i) producto de los dividendos recibidos  durante el año 2014 de UNE EPM Telecomunicaciones S.A por valor de $ 1.07 billone</w:t>
      </w:r>
      <w:r w:rsidR="00BF57BB" w:rsidRPr="00BF57BB">
        <w:rPr>
          <w:rFonts w:ascii="Arial" w:hAnsi="Arial" w:cs="Arial"/>
          <w:color w:val="auto"/>
          <w:sz w:val="20"/>
          <w:szCs w:val="20"/>
          <w:lang w:val="es-ES_tradnl"/>
        </w:rPr>
        <w:t>s</w:t>
      </w:r>
      <w:r w:rsidR="00D74801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ii) </w:t>
      </w:r>
      <w:r w:rsidR="00206735">
        <w:rPr>
          <w:rFonts w:ascii="Arial" w:hAnsi="Arial" w:cs="Arial"/>
          <w:color w:val="auto"/>
          <w:sz w:val="20"/>
          <w:szCs w:val="20"/>
          <w:lang w:val="es-ES_tradnl"/>
        </w:rPr>
        <w:t xml:space="preserve">y la disminución </w:t>
      </w:r>
      <w:r w:rsidR="00BF57BB" w:rsidRPr="00BF57BB">
        <w:rPr>
          <w:rFonts w:ascii="Arial" w:hAnsi="Arial" w:cs="Arial"/>
          <w:color w:val="auto"/>
          <w:sz w:val="20"/>
          <w:szCs w:val="20"/>
          <w:lang w:val="es-ES_tradnl"/>
        </w:rPr>
        <w:t xml:space="preserve"> en los excedentes de Empresas públicas de Medellín E.S.P que en la vigencia anterior registraron $ 1.78 billones frente a $63.349 millones registrados en el año 2015.</w:t>
      </w:r>
    </w:p>
    <w:p w:rsidR="00BF57BB" w:rsidRDefault="00BF57BB" w:rsidP="003A572A">
      <w:pPr>
        <w:pStyle w:val="Default"/>
        <w:jc w:val="both"/>
        <w:rPr>
          <w:rFonts w:ascii="Arial" w:hAnsi="Arial" w:cs="Arial"/>
          <w:sz w:val="20"/>
          <w:szCs w:val="20"/>
          <w:lang w:val="es-CO"/>
        </w:rPr>
      </w:pPr>
    </w:p>
    <w:p w:rsidR="00D90E63" w:rsidRDefault="000B617C" w:rsidP="003A572A">
      <w:pPr>
        <w:pStyle w:val="Default"/>
        <w:jc w:val="both"/>
        <w:rPr>
          <w:rFonts w:ascii="Arial" w:hAnsi="Arial" w:cs="Arial"/>
          <w:sz w:val="20"/>
          <w:szCs w:val="20"/>
          <w:lang w:val="es-CO"/>
        </w:rPr>
      </w:pPr>
      <w:r w:rsidRPr="001F58FD">
        <w:rPr>
          <w:rFonts w:ascii="Arial" w:hAnsi="Arial" w:cs="Arial"/>
          <w:sz w:val="20"/>
          <w:szCs w:val="20"/>
          <w:lang w:val="es-CO"/>
        </w:rPr>
        <w:t>Al cierre del año 2</w:t>
      </w:r>
      <w:r w:rsidR="00A5165D" w:rsidRPr="001F58FD">
        <w:rPr>
          <w:rFonts w:ascii="Arial" w:hAnsi="Arial" w:cs="Arial"/>
          <w:sz w:val="20"/>
          <w:szCs w:val="20"/>
          <w:lang w:val="es-CO"/>
        </w:rPr>
        <w:t>01</w:t>
      </w:r>
      <w:r w:rsidR="00A01505">
        <w:rPr>
          <w:rFonts w:ascii="Arial" w:hAnsi="Arial" w:cs="Arial"/>
          <w:sz w:val="20"/>
          <w:szCs w:val="20"/>
          <w:lang w:val="es-CO"/>
        </w:rPr>
        <w:t>5</w:t>
      </w:r>
      <w:r w:rsidR="00620EB2" w:rsidRPr="001F58FD">
        <w:rPr>
          <w:rFonts w:ascii="Arial" w:hAnsi="Arial" w:cs="Arial"/>
          <w:sz w:val="20"/>
          <w:szCs w:val="20"/>
          <w:lang w:val="es-CO"/>
        </w:rPr>
        <w:t xml:space="preserve">, el total de activos presenta un crecimiento del </w:t>
      </w:r>
      <w:r w:rsidR="00A01505">
        <w:rPr>
          <w:rFonts w:ascii="Arial" w:hAnsi="Arial" w:cs="Arial"/>
          <w:sz w:val="20"/>
          <w:szCs w:val="20"/>
          <w:lang w:val="es-CO"/>
        </w:rPr>
        <w:t>5.89</w:t>
      </w:r>
      <w:r w:rsidR="00620EB2" w:rsidRPr="001F58FD">
        <w:rPr>
          <w:rFonts w:ascii="Arial" w:hAnsi="Arial" w:cs="Arial"/>
          <w:sz w:val="20"/>
          <w:szCs w:val="20"/>
          <w:lang w:val="es-CO"/>
        </w:rPr>
        <w:t xml:space="preserve">%; las principales cuentas que lo componen son </w:t>
      </w:r>
      <w:r w:rsidR="00D90E63">
        <w:rPr>
          <w:rFonts w:ascii="Arial" w:hAnsi="Arial" w:cs="Arial"/>
          <w:sz w:val="20"/>
          <w:szCs w:val="20"/>
          <w:lang w:val="es-CO"/>
        </w:rPr>
        <w:t xml:space="preserve"> bienes de uso público (27.89</w:t>
      </w:r>
      <w:r w:rsidR="00D90E63" w:rsidRPr="001F58FD">
        <w:rPr>
          <w:rFonts w:ascii="Arial" w:hAnsi="Arial" w:cs="Arial"/>
          <w:sz w:val="20"/>
          <w:szCs w:val="20"/>
          <w:lang w:val="es-CO"/>
        </w:rPr>
        <w:t>%)</w:t>
      </w:r>
      <w:r w:rsidR="00D90E63">
        <w:rPr>
          <w:rFonts w:ascii="Arial" w:hAnsi="Arial" w:cs="Arial"/>
          <w:sz w:val="20"/>
          <w:szCs w:val="20"/>
          <w:lang w:val="es-CO"/>
        </w:rPr>
        <w:t xml:space="preserve">, </w:t>
      </w:r>
      <w:r w:rsidR="00206735">
        <w:rPr>
          <w:rFonts w:ascii="Arial" w:hAnsi="Arial" w:cs="Arial"/>
          <w:sz w:val="20"/>
          <w:szCs w:val="20"/>
          <w:lang w:val="es-CO"/>
        </w:rPr>
        <w:t xml:space="preserve">y </w:t>
      </w:r>
      <w:r w:rsidR="00620EB2" w:rsidRPr="001F58FD">
        <w:rPr>
          <w:rFonts w:ascii="Arial" w:hAnsi="Arial" w:cs="Arial"/>
          <w:sz w:val="20"/>
          <w:szCs w:val="20"/>
          <w:lang w:val="es-CO"/>
        </w:rPr>
        <w:t>la cuenta deudores (</w:t>
      </w:r>
      <w:r w:rsidR="00D90E63">
        <w:rPr>
          <w:rFonts w:ascii="Arial" w:hAnsi="Arial" w:cs="Arial"/>
          <w:sz w:val="20"/>
          <w:szCs w:val="20"/>
          <w:lang w:val="es-CO"/>
        </w:rPr>
        <w:t>27.87%)</w:t>
      </w:r>
      <w:r w:rsidR="00CC2C77" w:rsidRPr="001F58FD">
        <w:rPr>
          <w:rFonts w:ascii="Arial" w:hAnsi="Arial" w:cs="Arial"/>
          <w:sz w:val="20"/>
          <w:szCs w:val="20"/>
          <w:lang w:val="es-CO"/>
        </w:rPr>
        <w:t xml:space="preserve">. </w:t>
      </w:r>
      <w:r w:rsidR="00620EB2" w:rsidRPr="001F58FD">
        <w:rPr>
          <w:rFonts w:ascii="Arial" w:hAnsi="Arial" w:cs="Arial"/>
          <w:sz w:val="20"/>
          <w:szCs w:val="20"/>
          <w:lang w:val="es-CO"/>
        </w:rPr>
        <w:t>El crecimiento de 201</w:t>
      </w:r>
      <w:r w:rsidR="00D90E63">
        <w:rPr>
          <w:rFonts w:ascii="Arial" w:hAnsi="Arial" w:cs="Arial"/>
          <w:sz w:val="20"/>
          <w:szCs w:val="20"/>
          <w:lang w:val="es-CO"/>
        </w:rPr>
        <w:t>5</w:t>
      </w:r>
      <w:r w:rsidR="00620EB2" w:rsidRPr="001F58FD">
        <w:rPr>
          <w:rFonts w:ascii="Arial" w:hAnsi="Arial" w:cs="Arial"/>
          <w:sz w:val="20"/>
          <w:szCs w:val="20"/>
          <w:lang w:val="es-CO"/>
        </w:rPr>
        <w:t xml:space="preserve"> </w:t>
      </w:r>
      <w:r w:rsidR="003A572A">
        <w:rPr>
          <w:rFonts w:ascii="Arial" w:hAnsi="Arial" w:cs="Arial"/>
          <w:sz w:val="20"/>
          <w:szCs w:val="20"/>
          <w:lang w:val="es-CO"/>
        </w:rPr>
        <w:t xml:space="preserve">en los activos </w:t>
      </w:r>
      <w:r w:rsidR="00620EB2" w:rsidRPr="001F58FD">
        <w:rPr>
          <w:rFonts w:ascii="Arial" w:hAnsi="Arial" w:cs="Arial"/>
          <w:sz w:val="20"/>
          <w:szCs w:val="20"/>
          <w:lang w:val="es-CO"/>
        </w:rPr>
        <w:t>se ge</w:t>
      </w:r>
      <w:r w:rsidR="00CC2C77" w:rsidRPr="001F58FD">
        <w:rPr>
          <w:rFonts w:ascii="Arial" w:hAnsi="Arial" w:cs="Arial"/>
          <w:sz w:val="20"/>
          <w:szCs w:val="20"/>
          <w:lang w:val="es-CO"/>
        </w:rPr>
        <w:t>nera principalmente por aumento</w:t>
      </w:r>
      <w:r w:rsidR="00620EB2" w:rsidRPr="001F58FD">
        <w:rPr>
          <w:rFonts w:ascii="Arial" w:hAnsi="Arial" w:cs="Arial"/>
          <w:sz w:val="20"/>
          <w:szCs w:val="20"/>
          <w:lang w:val="es-CO"/>
        </w:rPr>
        <w:t xml:space="preserve"> en la cuenta de</w:t>
      </w:r>
      <w:r w:rsidR="00DB30AA" w:rsidRPr="001F58FD">
        <w:rPr>
          <w:rFonts w:ascii="Arial" w:hAnsi="Arial" w:cs="Arial"/>
          <w:sz w:val="20"/>
          <w:szCs w:val="20"/>
          <w:lang w:val="es-CO"/>
        </w:rPr>
        <w:t xml:space="preserve"> </w:t>
      </w:r>
    </w:p>
    <w:p w:rsidR="001F58FD" w:rsidRDefault="00A63181" w:rsidP="003A572A">
      <w:pPr>
        <w:pStyle w:val="Default"/>
        <w:jc w:val="both"/>
        <w:rPr>
          <w:rFonts w:ascii="Arial" w:hAnsi="Arial" w:cs="Arial"/>
          <w:sz w:val="20"/>
          <w:szCs w:val="20"/>
          <w:lang w:val="es-CO"/>
        </w:rPr>
      </w:pPr>
      <w:r w:rsidRPr="00EF06B8">
        <w:rPr>
          <w:rFonts w:ascii="Arial" w:hAnsi="Arial" w:cs="Arial"/>
          <w:i/>
          <w:sz w:val="20"/>
          <w:szCs w:val="20"/>
          <w:lang w:val="es-CO"/>
        </w:rPr>
        <w:t>Otros activos</w:t>
      </w:r>
      <w:r w:rsidR="00CC2C77" w:rsidRPr="00EF06B8">
        <w:rPr>
          <w:rFonts w:ascii="Arial" w:hAnsi="Arial" w:cs="Arial"/>
          <w:sz w:val="20"/>
          <w:szCs w:val="20"/>
          <w:lang w:val="es-CO"/>
        </w:rPr>
        <w:t xml:space="preserve"> que pasa d</w:t>
      </w:r>
      <w:r w:rsidRPr="00EF06B8">
        <w:rPr>
          <w:rFonts w:ascii="Arial" w:hAnsi="Arial" w:cs="Arial"/>
          <w:sz w:val="20"/>
          <w:szCs w:val="20"/>
          <w:lang w:val="es-CO"/>
        </w:rPr>
        <w:t>e $2</w:t>
      </w:r>
      <w:r w:rsidR="00C54489" w:rsidRPr="00EF06B8">
        <w:rPr>
          <w:rFonts w:ascii="Arial" w:hAnsi="Arial" w:cs="Arial"/>
          <w:sz w:val="20"/>
          <w:szCs w:val="20"/>
          <w:lang w:val="es-CO"/>
        </w:rPr>
        <w:t>.</w:t>
      </w:r>
      <w:r w:rsidRPr="00EF06B8">
        <w:rPr>
          <w:rFonts w:ascii="Arial" w:hAnsi="Arial" w:cs="Arial"/>
          <w:sz w:val="20"/>
          <w:szCs w:val="20"/>
          <w:lang w:val="es-CO"/>
        </w:rPr>
        <w:t>08 billones en 2014</w:t>
      </w:r>
      <w:r w:rsidR="00C54489" w:rsidRPr="00EF06B8">
        <w:rPr>
          <w:rFonts w:ascii="Arial" w:hAnsi="Arial" w:cs="Arial"/>
          <w:sz w:val="20"/>
          <w:szCs w:val="20"/>
          <w:lang w:val="es-CO"/>
        </w:rPr>
        <w:t xml:space="preserve"> a $</w:t>
      </w:r>
      <w:r w:rsidRPr="00EF06B8">
        <w:rPr>
          <w:rFonts w:ascii="Arial" w:hAnsi="Arial" w:cs="Arial"/>
          <w:sz w:val="20"/>
          <w:szCs w:val="20"/>
          <w:lang w:val="es-CO"/>
        </w:rPr>
        <w:t>3.07 billones en 2015</w:t>
      </w:r>
      <w:r w:rsidR="00206735">
        <w:rPr>
          <w:rFonts w:ascii="Arial" w:hAnsi="Arial" w:cs="Arial"/>
          <w:sz w:val="20"/>
          <w:szCs w:val="20"/>
          <w:lang w:val="es-CO"/>
        </w:rPr>
        <w:t>,</w:t>
      </w:r>
      <w:r w:rsidR="00CC2C77" w:rsidRPr="00EF06B8">
        <w:rPr>
          <w:rFonts w:ascii="Arial" w:hAnsi="Arial" w:cs="Arial"/>
          <w:sz w:val="20"/>
          <w:szCs w:val="20"/>
          <w:lang w:val="es-CO"/>
        </w:rPr>
        <w:t xml:space="preserve"> en este rubro sobresale la variación de </w:t>
      </w:r>
      <w:r w:rsidR="00EF06B8">
        <w:rPr>
          <w:rFonts w:ascii="Arial" w:hAnsi="Arial" w:cs="Arial"/>
          <w:sz w:val="20"/>
          <w:szCs w:val="20"/>
          <w:lang w:val="es-CO"/>
        </w:rPr>
        <w:t>la cuenta de valorizaciones (</w:t>
      </w:r>
      <w:r w:rsidR="00EF06B8" w:rsidRPr="00EF06B8">
        <w:rPr>
          <w:rFonts w:ascii="Arial" w:hAnsi="Arial" w:cs="Arial"/>
          <w:sz w:val="20"/>
          <w:szCs w:val="20"/>
          <w:lang w:val="es-CO"/>
        </w:rPr>
        <w:t>representa 49.9% de otros activos), la cual pasa de $ 1.09 billones año 2014  a 1.99 billones año 2015; esta cuenta incluye valorizaciones de edificaciones, terrenos y otros activos.</w:t>
      </w:r>
      <w:r w:rsidR="00CC2C77" w:rsidRPr="00EF06B8">
        <w:rPr>
          <w:rFonts w:ascii="Arial" w:hAnsi="Arial" w:cs="Arial"/>
          <w:sz w:val="20"/>
          <w:szCs w:val="20"/>
          <w:lang w:val="es-CO"/>
        </w:rPr>
        <w:t xml:space="preserve"> </w:t>
      </w:r>
    </w:p>
    <w:p w:rsidR="00AC5011" w:rsidRDefault="00AC5011" w:rsidP="001F58FD">
      <w:pPr>
        <w:pStyle w:val="Default"/>
        <w:jc w:val="both"/>
        <w:rPr>
          <w:rFonts w:ascii="Arial" w:hAnsi="Arial" w:cs="Arial"/>
          <w:sz w:val="20"/>
          <w:szCs w:val="20"/>
          <w:lang w:val="es-CO"/>
        </w:rPr>
      </w:pPr>
    </w:p>
    <w:p w:rsidR="00CC2C77" w:rsidRDefault="00CC2C77" w:rsidP="00472F8E">
      <w:pPr>
        <w:jc w:val="both"/>
        <w:rPr>
          <w:rFonts w:ascii="Arial" w:hAnsi="Arial" w:cs="Arial"/>
          <w:sz w:val="20"/>
          <w:szCs w:val="20"/>
          <w:lang w:val="es-CO"/>
        </w:rPr>
      </w:pPr>
    </w:p>
    <w:p w:rsidR="00AD5A28" w:rsidRPr="00AC5E0F" w:rsidRDefault="00AD5A28" w:rsidP="00AD5A2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lang w:val="es-ES" w:eastAsia="es-ES"/>
        </w:rPr>
      </w:pPr>
      <w:r w:rsidRPr="00206735">
        <w:rPr>
          <w:rFonts w:ascii="Arial" w:hAnsi="Arial" w:cs="Arial"/>
          <w:b/>
          <w:sz w:val="16"/>
          <w:szCs w:val="16"/>
          <w:lang w:val="es-ES" w:eastAsia="es-ES"/>
        </w:rPr>
        <w:t xml:space="preserve">Grafica </w:t>
      </w:r>
      <w:r w:rsidR="003A572A" w:rsidRPr="00206735">
        <w:rPr>
          <w:rFonts w:ascii="Arial" w:hAnsi="Arial" w:cs="Arial"/>
          <w:b/>
          <w:sz w:val="16"/>
          <w:szCs w:val="16"/>
          <w:lang w:val="es-ES" w:eastAsia="es-ES"/>
        </w:rPr>
        <w:t>3</w:t>
      </w:r>
      <w:r w:rsidRPr="00206735">
        <w:rPr>
          <w:rFonts w:ascii="Arial" w:hAnsi="Arial" w:cs="Arial"/>
          <w:b/>
          <w:sz w:val="16"/>
          <w:szCs w:val="16"/>
          <w:lang w:val="es-ES" w:eastAsia="es-ES"/>
        </w:rPr>
        <w:t>. Composición</w:t>
      </w:r>
      <w:r w:rsidRPr="00AC5E0F">
        <w:rPr>
          <w:rFonts w:ascii="Arial" w:hAnsi="Arial" w:cs="Arial"/>
          <w:b/>
          <w:sz w:val="16"/>
          <w:szCs w:val="16"/>
          <w:lang w:val="es-ES" w:eastAsia="es-ES"/>
        </w:rPr>
        <w:t xml:space="preserve"> </w:t>
      </w:r>
      <w:r>
        <w:rPr>
          <w:rFonts w:ascii="Arial" w:hAnsi="Arial" w:cs="Arial"/>
          <w:b/>
          <w:sz w:val="16"/>
          <w:szCs w:val="16"/>
          <w:lang w:val="es-ES" w:eastAsia="es-ES"/>
        </w:rPr>
        <w:t>Activo</w:t>
      </w:r>
      <w:r w:rsidRPr="00AC5E0F">
        <w:rPr>
          <w:rFonts w:ascii="Arial" w:hAnsi="Arial" w:cs="Arial"/>
          <w:b/>
          <w:sz w:val="16"/>
          <w:szCs w:val="16"/>
          <w:lang w:val="es-ES" w:eastAsia="es-ES"/>
        </w:rPr>
        <w:t xml:space="preserve"> General 31 de Diciembre del </w:t>
      </w:r>
      <w:r w:rsidR="00A63181">
        <w:rPr>
          <w:rFonts w:ascii="Arial" w:hAnsi="Arial" w:cs="Arial"/>
          <w:b/>
          <w:sz w:val="16"/>
          <w:szCs w:val="16"/>
          <w:lang w:val="es-ES" w:eastAsia="es-ES"/>
        </w:rPr>
        <w:t>2015</w:t>
      </w:r>
      <w:r w:rsidR="00A63181">
        <w:rPr>
          <w:rFonts w:ascii="Arial" w:hAnsi="Arial" w:cs="Arial"/>
          <w:b/>
          <w:sz w:val="16"/>
          <w:szCs w:val="16"/>
          <w:lang w:val="es-ES" w:eastAsia="es-ES"/>
        </w:rPr>
        <w:tab/>
      </w:r>
    </w:p>
    <w:p w:rsidR="00AD5A28" w:rsidRPr="00AD5A28" w:rsidRDefault="00AD5A28" w:rsidP="00472F8E">
      <w:pPr>
        <w:jc w:val="both"/>
        <w:rPr>
          <w:rFonts w:ascii="Arial" w:hAnsi="Arial" w:cs="Arial"/>
          <w:sz w:val="20"/>
          <w:szCs w:val="20"/>
          <w:lang w:val="es-ES"/>
        </w:rPr>
      </w:pPr>
    </w:p>
    <w:p w:rsidR="00AD5A28" w:rsidRPr="00AD5A28" w:rsidRDefault="00A63181" w:rsidP="00AD5A28">
      <w:pPr>
        <w:jc w:val="center"/>
        <w:rPr>
          <w:rFonts w:ascii="Arial" w:hAnsi="Arial" w:cs="Arial"/>
          <w:sz w:val="20"/>
          <w:szCs w:val="20"/>
          <w:lang w:val="es-CO"/>
        </w:rPr>
      </w:pPr>
      <w:r w:rsidRPr="00A63181">
        <w:rPr>
          <w:noProof/>
          <w:lang w:val="es-CO" w:eastAsia="es-CO"/>
        </w:rPr>
        <w:drawing>
          <wp:inline distT="0" distB="0" distL="0" distR="0" wp14:anchorId="1A21C8A9" wp14:editId="1D1BB17F">
            <wp:extent cx="4503761" cy="2320120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56" cy="23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2A" w:rsidRPr="00AC5E0F" w:rsidRDefault="003A572A" w:rsidP="003A572A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Fuente: Municipio de Medellín. </w:t>
      </w:r>
    </w:p>
    <w:p w:rsidR="003A572A" w:rsidRPr="00AC5E0F" w:rsidRDefault="003A572A" w:rsidP="003A572A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Cálculos Fiduciaria Bogotá S.A.</w:t>
      </w:r>
    </w:p>
    <w:p w:rsidR="00CC2C77" w:rsidRPr="003A572A" w:rsidRDefault="00CC2C77" w:rsidP="00472F8E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2A0316" w:rsidP="00472F8E">
      <w:pPr>
        <w:jc w:val="both"/>
        <w:rPr>
          <w:rFonts w:ascii="Arial" w:hAnsi="Arial" w:cs="Arial"/>
          <w:sz w:val="20"/>
          <w:szCs w:val="20"/>
        </w:rPr>
      </w:pPr>
      <w:r w:rsidRPr="00AC5011">
        <w:rPr>
          <w:rFonts w:ascii="Arial" w:hAnsi="Arial" w:cs="Arial"/>
          <w:sz w:val="20"/>
          <w:szCs w:val="20"/>
        </w:rPr>
        <w:t xml:space="preserve">Dentro de la composición de los pasivos, el </w:t>
      </w:r>
      <w:r w:rsidR="00D03939">
        <w:rPr>
          <w:rFonts w:ascii="Arial" w:hAnsi="Arial" w:cs="Arial"/>
          <w:sz w:val="20"/>
          <w:szCs w:val="20"/>
        </w:rPr>
        <w:t>43.4</w:t>
      </w:r>
      <w:r w:rsidRPr="00AC5011">
        <w:rPr>
          <w:rFonts w:ascii="Arial" w:hAnsi="Arial" w:cs="Arial"/>
          <w:sz w:val="20"/>
          <w:szCs w:val="20"/>
        </w:rPr>
        <w:t xml:space="preserve">% corresponde a Pasivos Estimados </w:t>
      </w:r>
      <w:r w:rsidR="00632C6B" w:rsidRPr="00AC5011">
        <w:rPr>
          <w:rFonts w:ascii="Arial" w:hAnsi="Arial" w:cs="Arial"/>
          <w:sz w:val="20"/>
          <w:szCs w:val="20"/>
        </w:rPr>
        <w:t xml:space="preserve">que </w:t>
      </w:r>
      <w:r w:rsidRPr="00AC5011">
        <w:rPr>
          <w:rFonts w:ascii="Arial" w:hAnsi="Arial" w:cs="Arial"/>
          <w:sz w:val="20"/>
          <w:szCs w:val="20"/>
        </w:rPr>
        <w:t>incluye</w:t>
      </w:r>
      <w:r w:rsidR="00632C6B" w:rsidRPr="00AC5011">
        <w:rPr>
          <w:rFonts w:ascii="Arial" w:hAnsi="Arial" w:cs="Arial"/>
          <w:sz w:val="20"/>
          <w:szCs w:val="20"/>
        </w:rPr>
        <w:t>n</w:t>
      </w:r>
      <w:r w:rsidRPr="00AC5011">
        <w:rPr>
          <w:rFonts w:ascii="Arial" w:hAnsi="Arial" w:cs="Arial"/>
          <w:sz w:val="20"/>
          <w:szCs w:val="20"/>
        </w:rPr>
        <w:t xml:space="preserve"> </w:t>
      </w:r>
      <w:r w:rsidR="00381694" w:rsidRPr="00AC5011">
        <w:rPr>
          <w:rFonts w:ascii="Arial" w:hAnsi="Arial" w:cs="Arial"/>
          <w:sz w:val="20"/>
          <w:szCs w:val="20"/>
        </w:rPr>
        <w:t xml:space="preserve">principalmente </w:t>
      </w:r>
      <w:r w:rsidRPr="00AC5011">
        <w:rPr>
          <w:rFonts w:ascii="Arial" w:hAnsi="Arial" w:cs="Arial"/>
          <w:sz w:val="20"/>
          <w:szCs w:val="20"/>
        </w:rPr>
        <w:t>provisiones para pensiones</w:t>
      </w:r>
      <w:r w:rsidR="00632C6B" w:rsidRPr="00AC5011">
        <w:rPr>
          <w:rFonts w:ascii="Arial" w:hAnsi="Arial" w:cs="Arial"/>
          <w:sz w:val="20"/>
          <w:szCs w:val="20"/>
        </w:rPr>
        <w:t>;</w:t>
      </w:r>
      <w:r w:rsidRPr="00AC5011">
        <w:rPr>
          <w:rFonts w:ascii="Arial" w:hAnsi="Arial" w:cs="Arial"/>
          <w:sz w:val="20"/>
          <w:szCs w:val="20"/>
        </w:rPr>
        <w:t xml:space="preserve"> y </w:t>
      </w:r>
      <w:r w:rsidR="00D03939">
        <w:rPr>
          <w:rFonts w:ascii="Arial" w:hAnsi="Arial" w:cs="Arial"/>
          <w:sz w:val="20"/>
          <w:szCs w:val="20"/>
        </w:rPr>
        <w:t>42.8</w:t>
      </w:r>
      <w:r w:rsidRPr="00AC5011">
        <w:rPr>
          <w:rFonts w:ascii="Arial" w:hAnsi="Arial" w:cs="Arial"/>
          <w:sz w:val="20"/>
          <w:szCs w:val="20"/>
        </w:rPr>
        <w:t xml:space="preserve">% a </w:t>
      </w:r>
      <w:r w:rsidR="00055705" w:rsidRPr="00AC5011">
        <w:rPr>
          <w:rFonts w:ascii="Arial" w:hAnsi="Arial" w:cs="Arial"/>
          <w:sz w:val="20"/>
          <w:szCs w:val="20"/>
        </w:rPr>
        <w:t>O</w:t>
      </w:r>
      <w:r w:rsidRPr="00AC5011">
        <w:rPr>
          <w:rFonts w:ascii="Arial" w:hAnsi="Arial" w:cs="Arial"/>
          <w:sz w:val="20"/>
          <w:szCs w:val="20"/>
        </w:rPr>
        <w:t xml:space="preserve">peraciones de </w:t>
      </w:r>
      <w:r w:rsidR="00055705" w:rsidRPr="00AC5011">
        <w:rPr>
          <w:rFonts w:ascii="Arial" w:hAnsi="Arial" w:cs="Arial"/>
          <w:sz w:val="20"/>
          <w:szCs w:val="20"/>
        </w:rPr>
        <w:t>C</w:t>
      </w:r>
      <w:r w:rsidRPr="00AC5011">
        <w:rPr>
          <w:rFonts w:ascii="Arial" w:hAnsi="Arial" w:cs="Arial"/>
          <w:sz w:val="20"/>
          <w:szCs w:val="20"/>
        </w:rPr>
        <w:t xml:space="preserve">rédito </w:t>
      </w:r>
      <w:r w:rsidR="00055705" w:rsidRPr="00D03939">
        <w:rPr>
          <w:rFonts w:ascii="Arial" w:hAnsi="Arial" w:cs="Arial"/>
          <w:sz w:val="20"/>
          <w:szCs w:val="20"/>
        </w:rPr>
        <w:t>P</w:t>
      </w:r>
      <w:r w:rsidRPr="00D03939">
        <w:rPr>
          <w:rFonts w:ascii="Arial" w:hAnsi="Arial" w:cs="Arial"/>
          <w:sz w:val="20"/>
          <w:szCs w:val="20"/>
        </w:rPr>
        <w:t xml:space="preserve">úblico. </w:t>
      </w:r>
      <w:r w:rsidR="000B617C" w:rsidRPr="00D03939">
        <w:rPr>
          <w:rFonts w:ascii="Arial" w:hAnsi="Arial" w:cs="Arial"/>
          <w:sz w:val="20"/>
          <w:szCs w:val="20"/>
        </w:rPr>
        <w:t xml:space="preserve">Los pasivos del Municipio de Medellín aumentaron </w:t>
      </w:r>
      <w:r w:rsidR="00D03939" w:rsidRPr="00D03939">
        <w:rPr>
          <w:rFonts w:ascii="Arial" w:hAnsi="Arial" w:cs="Arial"/>
          <w:sz w:val="20"/>
          <w:szCs w:val="20"/>
        </w:rPr>
        <w:t>10.14</w:t>
      </w:r>
      <w:r w:rsidR="00CD66C1" w:rsidRPr="00D03939">
        <w:rPr>
          <w:rFonts w:ascii="Arial" w:hAnsi="Arial" w:cs="Arial"/>
          <w:sz w:val="20"/>
          <w:szCs w:val="20"/>
        </w:rPr>
        <w:t>% entre 201</w:t>
      </w:r>
      <w:r w:rsidR="00D03939" w:rsidRPr="00D03939">
        <w:rPr>
          <w:rFonts w:ascii="Arial" w:hAnsi="Arial" w:cs="Arial"/>
          <w:sz w:val="20"/>
          <w:szCs w:val="20"/>
        </w:rPr>
        <w:t>4</w:t>
      </w:r>
      <w:r w:rsidR="00F95BF7" w:rsidRPr="00D03939">
        <w:rPr>
          <w:rFonts w:ascii="Arial" w:hAnsi="Arial" w:cs="Arial"/>
          <w:sz w:val="20"/>
          <w:szCs w:val="20"/>
        </w:rPr>
        <w:t xml:space="preserve"> y 201</w:t>
      </w:r>
      <w:r w:rsidR="00D03939" w:rsidRPr="00D03939">
        <w:rPr>
          <w:rFonts w:ascii="Arial" w:hAnsi="Arial" w:cs="Arial"/>
          <w:sz w:val="20"/>
          <w:szCs w:val="20"/>
        </w:rPr>
        <w:t>5</w:t>
      </w:r>
      <w:r w:rsidR="00F95BF7" w:rsidRPr="00D03939">
        <w:rPr>
          <w:rFonts w:ascii="Arial" w:hAnsi="Arial" w:cs="Arial"/>
          <w:sz w:val="20"/>
          <w:szCs w:val="20"/>
        </w:rPr>
        <w:t>, pasando de $</w:t>
      </w:r>
      <w:r w:rsidR="00AD5A28" w:rsidRPr="00D03939">
        <w:rPr>
          <w:rFonts w:ascii="Arial" w:hAnsi="Arial" w:cs="Arial"/>
          <w:sz w:val="20"/>
          <w:szCs w:val="20"/>
        </w:rPr>
        <w:t>2.</w:t>
      </w:r>
      <w:r w:rsidR="00D03939" w:rsidRPr="00D03939">
        <w:rPr>
          <w:rFonts w:ascii="Arial" w:hAnsi="Arial" w:cs="Arial"/>
          <w:sz w:val="20"/>
          <w:szCs w:val="20"/>
        </w:rPr>
        <w:t>51</w:t>
      </w:r>
      <w:r w:rsidR="000B617C" w:rsidRPr="00D03939">
        <w:rPr>
          <w:rFonts w:ascii="Arial" w:hAnsi="Arial" w:cs="Arial"/>
          <w:sz w:val="20"/>
          <w:szCs w:val="20"/>
        </w:rPr>
        <w:t xml:space="preserve"> bill</w:t>
      </w:r>
      <w:r w:rsidR="00F95BF7" w:rsidRPr="00D03939">
        <w:rPr>
          <w:rFonts w:ascii="Arial" w:hAnsi="Arial" w:cs="Arial"/>
          <w:sz w:val="20"/>
          <w:szCs w:val="20"/>
        </w:rPr>
        <w:t>ones a $</w:t>
      </w:r>
      <w:r w:rsidR="00DB30AA" w:rsidRPr="00D03939">
        <w:rPr>
          <w:rFonts w:ascii="Arial" w:hAnsi="Arial" w:cs="Arial"/>
          <w:sz w:val="20"/>
          <w:szCs w:val="20"/>
        </w:rPr>
        <w:t>2.</w:t>
      </w:r>
      <w:r w:rsidR="00D03939" w:rsidRPr="00D03939">
        <w:rPr>
          <w:rFonts w:ascii="Arial" w:hAnsi="Arial" w:cs="Arial"/>
          <w:sz w:val="20"/>
          <w:szCs w:val="20"/>
        </w:rPr>
        <w:t>76</w:t>
      </w:r>
      <w:r w:rsidR="00DB30AA" w:rsidRPr="00D03939">
        <w:rPr>
          <w:rFonts w:ascii="Arial" w:hAnsi="Arial" w:cs="Arial"/>
          <w:sz w:val="20"/>
          <w:szCs w:val="20"/>
        </w:rPr>
        <w:t xml:space="preserve"> </w:t>
      </w:r>
      <w:r w:rsidR="000B617C" w:rsidRPr="00D03939">
        <w:rPr>
          <w:rFonts w:ascii="Arial" w:hAnsi="Arial" w:cs="Arial"/>
          <w:sz w:val="20"/>
          <w:szCs w:val="20"/>
        </w:rPr>
        <w:t>billones</w:t>
      </w:r>
      <w:r w:rsidR="00B715B6" w:rsidRPr="00D03939">
        <w:rPr>
          <w:rFonts w:ascii="Arial" w:hAnsi="Arial" w:cs="Arial"/>
          <w:sz w:val="20"/>
          <w:szCs w:val="20"/>
        </w:rPr>
        <w:t>,</w:t>
      </w:r>
      <w:r w:rsidR="00472F8E" w:rsidRPr="00D03939">
        <w:rPr>
          <w:rFonts w:ascii="Arial" w:hAnsi="Arial" w:cs="Arial"/>
          <w:sz w:val="20"/>
          <w:szCs w:val="20"/>
        </w:rPr>
        <w:t xml:space="preserve"> explicado principalmente por crecimientos en </w:t>
      </w:r>
      <w:r w:rsidR="00DB30AA" w:rsidRPr="00D03939">
        <w:rPr>
          <w:rFonts w:ascii="Arial" w:hAnsi="Arial" w:cs="Arial"/>
          <w:sz w:val="20"/>
          <w:szCs w:val="20"/>
        </w:rPr>
        <w:t>las Operaciones de Crédito Público</w:t>
      </w:r>
      <w:r w:rsidR="00632C6B" w:rsidRPr="00D03939">
        <w:rPr>
          <w:rFonts w:ascii="Arial" w:hAnsi="Arial" w:cs="Arial"/>
          <w:sz w:val="20"/>
          <w:szCs w:val="20"/>
        </w:rPr>
        <w:t xml:space="preserve"> (</w:t>
      </w:r>
      <w:r w:rsidR="00D03939" w:rsidRPr="00D03939">
        <w:rPr>
          <w:rFonts w:ascii="Arial" w:hAnsi="Arial" w:cs="Arial"/>
          <w:sz w:val="20"/>
          <w:szCs w:val="20"/>
        </w:rPr>
        <w:t>16.8</w:t>
      </w:r>
      <w:r w:rsidR="00632C6B" w:rsidRPr="00D03939">
        <w:rPr>
          <w:rFonts w:ascii="Arial" w:hAnsi="Arial" w:cs="Arial"/>
          <w:sz w:val="20"/>
          <w:szCs w:val="20"/>
        </w:rPr>
        <w:t>% más que en 201</w:t>
      </w:r>
      <w:r w:rsidR="00D03939" w:rsidRPr="00D03939">
        <w:rPr>
          <w:rFonts w:ascii="Arial" w:hAnsi="Arial" w:cs="Arial"/>
          <w:sz w:val="20"/>
          <w:szCs w:val="20"/>
        </w:rPr>
        <w:t>4</w:t>
      </w:r>
      <w:r w:rsidR="00632C6B" w:rsidRPr="00D03939">
        <w:rPr>
          <w:rFonts w:ascii="Arial" w:hAnsi="Arial" w:cs="Arial"/>
          <w:sz w:val="20"/>
          <w:szCs w:val="20"/>
        </w:rPr>
        <w:t>)</w:t>
      </w:r>
      <w:r w:rsidR="006B6B4E" w:rsidRPr="00D03939">
        <w:rPr>
          <w:rFonts w:ascii="Arial" w:hAnsi="Arial" w:cs="Arial"/>
          <w:sz w:val="20"/>
          <w:szCs w:val="20"/>
        </w:rPr>
        <w:t>.</w:t>
      </w:r>
      <w:r w:rsidR="00632C6B">
        <w:rPr>
          <w:rFonts w:ascii="Arial" w:hAnsi="Arial" w:cs="Arial"/>
          <w:sz w:val="20"/>
          <w:szCs w:val="20"/>
        </w:rPr>
        <w:t xml:space="preserve"> </w:t>
      </w:r>
    </w:p>
    <w:p w:rsidR="000B617C" w:rsidRDefault="000B617C" w:rsidP="007D1E6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:rsidR="00381694" w:rsidRPr="005A0C3C" w:rsidRDefault="000B617C" w:rsidP="00697500">
      <w:pPr>
        <w:jc w:val="both"/>
        <w:rPr>
          <w:rFonts w:ascii="Arial" w:hAnsi="Arial" w:cs="Arial"/>
          <w:sz w:val="20"/>
          <w:szCs w:val="20"/>
        </w:rPr>
      </w:pPr>
      <w:r w:rsidRPr="00AC5011">
        <w:rPr>
          <w:rFonts w:ascii="Arial" w:hAnsi="Arial" w:cs="Arial"/>
          <w:sz w:val="20"/>
          <w:szCs w:val="20"/>
        </w:rPr>
        <w:t xml:space="preserve">El </w:t>
      </w:r>
      <w:r w:rsidRPr="005A0C3C">
        <w:rPr>
          <w:rFonts w:ascii="Arial" w:hAnsi="Arial" w:cs="Arial"/>
          <w:sz w:val="20"/>
          <w:szCs w:val="20"/>
        </w:rPr>
        <w:t>patrimonio del Municipio reg</w:t>
      </w:r>
      <w:r w:rsidR="00D653F4" w:rsidRPr="005A0C3C">
        <w:rPr>
          <w:rFonts w:ascii="Arial" w:hAnsi="Arial" w:cs="Arial"/>
          <w:sz w:val="20"/>
          <w:szCs w:val="20"/>
        </w:rPr>
        <w:t xml:space="preserve">istró un ascenso del </w:t>
      </w:r>
      <w:r w:rsidR="00D03939">
        <w:rPr>
          <w:rFonts w:ascii="Arial" w:hAnsi="Arial" w:cs="Arial"/>
          <w:sz w:val="20"/>
          <w:szCs w:val="20"/>
        </w:rPr>
        <w:t>5.02</w:t>
      </w:r>
      <w:r w:rsidRPr="005A0C3C">
        <w:rPr>
          <w:rFonts w:ascii="Arial" w:hAnsi="Arial" w:cs="Arial"/>
          <w:sz w:val="20"/>
          <w:szCs w:val="20"/>
        </w:rPr>
        <w:t>%,</w:t>
      </w:r>
      <w:r w:rsidR="00760466" w:rsidRPr="005A0C3C">
        <w:rPr>
          <w:rFonts w:ascii="Arial" w:hAnsi="Arial" w:cs="Arial"/>
          <w:sz w:val="20"/>
          <w:szCs w:val="20"/>
        </w:rPr>
        <w:t xml:space="preserve"> </w:t>
      </w:r>
      <w:r w:rsidR="00D653F4" w:rsidRPr="005A0C3C">
        <w:rPr>
          <w:rFonts w:ascii="Arial" w:hAnsi="Arial" w:cs="Arial"/>
          <w:sz w:val="20"/>
          <w:szCs w:val="20"/>
        </w:rPr>
        <w:t>pasando de $</w:t>
      </w:r>
      <w:r w:rsidR="00D03939">
        <w:rPr>
          <w:rFonts w:ascii="Arial" w:hAnsi="Arial" w:cs="Arial"/>
          <w:sz w:val="20"/>
          <w:szCs w:val="20"/>
        </w:rPr>
        <w:t>12.22</w:t>
      </w:r>
      <w:r w:rsidR="004E307F" w:rsidRPr="005A0C3C">
        <w:rPr>
          <w:rFonts w:ascii="Arial" w:hAnsi="Arial" w:cs="Arial"/>
          <w:sz w:val="20"/>
          <w:szCs w:val="20"/>
        </w:rPr>
        <w:t xml:space="preserve"> billones en diciembre del 201</w:t>
      </w:r>
      <w:r w:rsidR="00D03939">
        <w:rPr>
          <w:rFonts w:ascii="Arial" w:hAnsi="Arial" w:cs="Arial"/>
          <w:sz w:val="20"/>
          <w:szCs w:val="20"/>
        </w:rPr>
        <w:t>4</w:t>
      </w:r>
      <w:r w:rsidR="00D653F4" w:rsidRPr="005A0C3C">
        <w:rPr>
          <w:rFonts w:ascii="Arial" w:hAnsi="Arial" w:cs="Arial"/>
          <w:sz w:val="20"/>
          <w:szCs w:val="20"/>
        </w:rPr>
        <w:t xml:space="preserve"> a $</w:t>
      </w:r>
      <w:r w:rsidR="00D03939">
        <w:rPr>
          <w:rFonts w:ascii="Arial" w:hAnsi="Arial" w:cs="Arial"/>
          <w:sz w:val="20"/>
          <w:szCs w:val="20"/>
        </w:rPr>
        <w:t xml:space="preserve">12.83 </w:t>
      </w:r>
      <w:r w:rsidR="00472F8E" w:rsidRPr="005A0C3C">
        <w:rPr>
          <w:rFonts w:ascii="Arial" w:hAnsi="Arial" w:cs="Arial"/>
          <w:sz w:val="20"/>
          <w:szCs w:val="20"/>
        </w:rPr>
        <w:t>billones en diciembre del 201</w:t>
      </w:r>
      <w:r w:rsidR="00D03939">
        <w:rPr>
          <w:rFonts w:ascii="Arial" w:hAnsi="Arial" w:cs="Arial"/>
          <w:sz w:val="20"/>
          <w:szCs w:val="20"/>
        </w:rPr>
        <w:t>5</w:t>
      </w:r>
      <w:r w:rsidRPr="005A0C3C">
        <w:rPr>
          <w:rFonts w:ascii="Arial" w:hAnsi="Arial" w:cs="Arial"/>
          <w:sz w:val="20"/>
          <w:szCs w:val="20"/>
        </w:rPr>
        <w:t xml:space="preserve">. Este </w:t>
      </w:r>
      <w:r w:rsidR="00D03939">
        <w:rPr>
          <w:rFonts w:ascii="Arial" w:hAnsi="Arial" w:cs="Arial"/>
          <w:sz w:val="20"/>
          <w:szCs w:val="20"/>
        </w:rPr>
        <w:t>incremento</w:t>
      </w:r>
      <w:r w:rsidRPr="005A0C3C">
        <w:rPr>
          <w:rFonts w:ascii="Arial" w:hAnsi="Arial" w:cs="Arial"/>
          <w:sz w:val="20"/>
          <w:szCs w:val="20"/>
        </w:rPr>
        <w:t xml:space="preserve"> en el patrimonio obedece p</w:t>
      </w:r>
      <w:r w:rsidR="00AA4371" w:rsidRPr="005A0C3C">
        <w:rPr>
          <w:rFonts w:ascii="Arial" w:hAnsi="Arial" w:cs="Arial"/>
          <w:sz w:val="20"/>
          <w:szCs w:val="20"/>
        </w:rPr>
        <w:t>rincipalmente, al incremento de</w:t>
      </w:r>
      <w:r w:rsidR="00472F8E" w:rsidRPr="005A0C3C">
        <w:rPr>
          <w:rFonts w:ascii="Arial" w:hAnsi="Arial" w:cs="Arial"/>
          <w:sz w:val="20"/>
          <w:szCs w:val="20"/>
        </w:rPr>
        <w:t>l</w:t>
      </w:r>
      <w:r w:rsidR="00381694" w:rsidRPr="005A0C3C">
        <w:rPr>
          <w:rFonts w:ascii="Arial" w:hAnsi="Arial" w:cs="Arial"/>
          <w:sz w:val="20"/>
          <w:szCs w:val="20"/>
        </w:rPr>
        <w:t xml:space="preserve"> rubro de</w:t>
      </w:r>
      <w:r w:rsidR="005C05FA">
        <w:rPr>
          <w:rFonts w:ascii="Arial" w:hAnsi="Arial" w:cs="Arial"/>
          <w:sz w:val="20"/>
          <w:szCs w:val="20"/>
        </w:rPr>
        <w:t>l</w:t>
      </w:r>
      <w:r w:rsidR="00D03939">
        <w:rPr>
          <w:rFonts w:ascii="Arial" w:hAnsi="Arial" w:cs="Arial"/>
          <w:sz w:val="20"/>
          <w:szCs w:val="20"/>
        </w:rPr>
        <w:t xml:space="preserve"> capital fiscal</w:t>
      </w:r>
      <w:r w:rsidR="005C05FA">
        <w:rPr>
          <w:rFonts w:ascii="Arial" w:hAnsi="Arial" w:cs="Arial"/>
          <w:sz w:val="20"/>
          <w:szCs w:val="20"/>
        </w:rPr>
        <w:t xml:space="preserve"> (corresponde al 83.3% del patrimonio).</w:t>
      </w:r>
    </w:p>
    <w:p w:rsidR="00AA4371" w:rsidRPr="005A0C3C" w:rsidRDefault="00381694" w:rsidP="00697500">
      <w:pPr>
        <w:jc w:val="both"/>
        <w:rPr>
          <w:rFonts w:ascii="Arial" w:hAnsi="Arial" w:cs="Arial"/>
          <w:sz w:val="20"/>
          <w:szCs w:val="20"/>
        </w:rPr>
      </w:pPr>
      <w:r w:rsidRPr="005A0C3C">
        <w:rPr>
          <w:rFonts w:ascii="Arial" w:hAnsi="Arial" w:cs="Arial"/>
          <w:sz w:val="20"/>
          <w:szCs w:val="20"/>
        </w:rPr>
        <w:t xml:space="preserve"> </w:t>
      </w:r>
    </w:p>
    <w:p w:rsidR="00472F8E" w:rsidRDefault="000B617C" w:rsidP="008713BD">
      <w:pPr>
        <w:jc w:val="both"/>
        <w:rPr>
          <w:rFonts w:ascii="Arial" w:hAnsi="Arial" w:cs="Arial"/>
          <w:sz w:val="20"/>
          <w:szCs w:val="20"/>
        </w:rPr>
      </w:pPr>
      <w:r w:rsidRPr="005A0C3C">
        <w:rPr>
          <w:rFonts w:ascii="Arial" w:hAnsi="Arial" w:cs="Arial"/>
          <w:sz w:val="20"/>
          <w:szCs w:val="20"/>
        </w:rPr>
        <w:t xml:space="preserve">La Deuda Pública ascendió a </w:t>
      </w:r>
      <w:r w:rsidRPr="005A0C3C">
        <w:rPr>
          <w:rFonts w:ascii="Arial" w:hAnsi="Arial" w:cs="Arial"/>
          <w:bCs/>
          <w:iCs/>
          <w:sz w:val="20"/>
          <w:szCs w:val="20"/>
        </w:rPr>
        <w:t>$</w:t>
      </w:r>
      <w:r w:rsidR="00C3752D" w:rsidRPr="005A0C3C">
        <w:rPr>
          <w:rFonts w:ascii="Arial" w:hAnsi="Arial" w:cs="Arial"/>
          <w:bCs/>
          <w:iCs/>
          <w:sz w:val="20"/>
          <w:szCs w:val="20"/>
        </w:rPr>
        <w:t>1.</w:t>
      </w:r>
      <w:r w:rsidR="00FA32A4">
        <w:rPr>
          <w:rFonts w:ascii="Arial" w:hAnsi="Arial" w:cs="Arial"/>
          <w:bCs/>
          <w:iCs/>
          <w:sz w:val="20"/>
          <w:szCs w:val="20"/>
        </w:rPr>
        <w:t>18</w:t>
      </w:r>
      <w:r w:rsidR="00C3752D" w:rsidRPr="005A0C3C">
        <w:rPr>
          <w:rFonts w:ascii="Arial" w:hAnsi="Arial" w:cs="Arial"/>
          <w:bCs/>
          <w:iCs/>
          <w:sz w:val="20"/>
          <w:szCs w:val="20"/>
        </w:rPr>
        <w:t xml:space="preserve"> billones</w:t>
      </w:r>
      <w:r w:rsidRPr="005A0C3C">
        <w:rPr>
          <w:rFonts w:ascii="Arial" w:hAnsi="Arial" w:cs="Arial"/>
          <w:sz w:val="20"/>
          <w:szCs w:val="20"/>
        </w:rPr>
        <w:t xml:space="preserve"> al final</w:t>
      </w:r>
      <w:r w:rsidR="007C6171" w:rsidRPr="005A0C3C">
        <w:rPr>
          <w:rFonts w:ascii="Arial" w:hAnsi="Arial" w:cs="Arial"/>
          <w:sz w:val="20"/>
          <w:szCs w:val="20"/>
        </w:rPr>
        <w:t>izar el mes de Diciembre de 201</w:t>
      </w:r>
      <w:r w:rsidR="00FA32A4">
        <w:rPr>
          <w:rFonts w:ascii="Arial" w:hAnsi="Arial" w:cs="Arial"/>
          <w:sz w:val="20"/>
          <w:szCs w:val="20"/>
        </w:rPr>
        <w:t>5</w:t>
      </w:r>
      <w:r w:rsidRPr="005A0C3C">
        <w:rPr>
          <w:rFonts w:ascii="Arial" w:hAnsi="Arial" w:cs="Arial"/>
          <w:sz w:val="20"/>
          <w:szCs w:val="20"/>
        </w:rPr>
        <w:t xml:space="preserve">, de los cuales </w:t>
      </w:r>
      <w:r w:rsidRPr="005A0C3C">
        <w:rPr>
          <w:rFonts w:ascii="Arial" w:hAnsi="Arial" w:cs="Arial"/>
          <w:bCs/>
          <w:iCs/>
          <w:sz w:val="20"/>
          <w:szCs w:val="20"/>
        </w:rPr>
        <w:t>$</w:t>
      </w:r>
      <w:r w:rsidR="00FA32A4">
        <w:rPr>
          <w:rFonts w:ascii="Arial" w:hAnsi="Arial" w:cs="Arial"/>
          <w:bCs/>
          <w:iCs/>
          <w:sz w:val="20"/>
          <w:szCs w:val="20"/>
        </w:rPr>
        <w:t>389</w:t>
      </w:r>
      <w:r w:rsidR="00C3752D" w:rsidRPr="005A0C3C">
        <w:rPr>
          <w:rFonts w:ascii="Arial" w:hAnsi="Arial" w:cs="Arial"/>
          <w:bCs/>
          <w:iCs/>
          <w:sz w:val="20"/>
          <w:szCs w:val="20"/>
        </w:rPr>
        <w:t>.</w:t>
      </w:r>
      <w:r w:rsidR="00FA32A4">
        <w:rPr>
          <w:rFonts w:ascii="Arial" w:hAnsi="Arial" w:cs="Arial"/>
          <w:bCs/>
          <w:iCs/>
          <w:sz w:val="20"/>
          <w:szCs w:val="20"/>
        </w:rPr>
        <w:t xml:space="preserve">560 </w:t>
      </w:r>
      <w:r w:rsidRPr="005A0C3C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5A0C3C">
        <w:rPr>
          <w:rFonts w:ascii="Arial" w:hAnsi="Arial" w:cs="Arial"/>
          <w:sz w:val="20"/>
          <w:szCs w:val="20"/>
        </w:rPr>
        <w:t xml:space="preserve">millones corresponden a Deuda Interna y </w:t>
      </w:r>
      <w:r w:rsidRPr="005A0C3C">
        <w:rPr>
          <w:rFonts w:ascii="Arial" w:hAnsi="Arial" w:cs="Arial"/>
          <w:bCs/>
          <w:iCs/>
          <w:sz w:val="20"/>
          <w:szCs w:val="20"/>
        </w:rPr>
        <w:t>$</w:t>
      </w:r>
      <w:r w:rsidR="00FA32A4">
        <w:rPr>
          <w:rFonts w:ascii="Arial" w:hAnsi="Arial" w:cs="Arial"/>
          <w:bCs/>
          <w:iCs/>
          <w:sz w:val="20"/>
          <w:szCs w:val="20"/>
        </w:rPr>
        <w:t>795.485</w:t>
      </w:r>
      <w:r w:rsidRPr="005A0C3C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5A0C3C">
        <w:rPr>
          <w:rFonts w:ascii="Arial" w:hAnsi="Arial" w:cs="Arial"/>
          <w:sz w:val="20"/>
          <w:szCs w:val="20"/>
        </w:rPr>
        <w:t>millones a Deuda Externa.</w:t>
      </w:r>
      <w:r w:rsidR="007C6171" w:rsidRPr="00DF0B73">
        <w:rPr>
          <w:rFonts w:ascii="Arial" w:hAnsi="Arial" w:cs="Arial"/>
          <w:sz w:val="20"/>
          <w:szCs w:val="20"/>
        </w:rPr>
        <w:t xml:space="preserve"> </w:t>
      </w:r>
    </w:p>
    <w:p w:rsidR="00C3752D" w:rsidRPr="00DF0B73" w:rsidRDefault="00C3752D" w:rsidP="008713BD">
      <w:pPr>
        <w:jc w:val="both"/>
        <w:rPr>
          <w:rFonts w:ascii="Arial" w:hAnsi="Arial" w:cs="Arial"/>
          <w:sz w:val="20"/>
          <w:szCs w:val="20"/>
        </w:rPr>
      </w:pPr>
    </w:p>
    <w:p w:rsidR="00D71372" w:rsidRPr="00AC5E0F" w:rsidRDefault="00D71372" w:rsidP="00D71372">
      <w:pPr>
        <w:jc w:val="center"/>
        <w:rPr>
          <w:rFonts w:ascii="Arial" w:hAnsi="Arial" w:cs="Arial"/>
          <w:b/>
          <w:noProof/>
          <w:sz w:val="16"/>
          <w:szCs w:val="16"/>
          <w:lang w:val="es-ES" w:eastAsia="es-ES"/>
        </w:rPr>
      </w:pPr>
      <w:r w:rsidRPr="00F16D88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Grafica </w:t>
      </w:r>
      <w:r w:rsidR="006B6B4E" w:rsidRPr="00F16D88">
        <w:rPr>
          <w:rFonts w:ascii="Arial" w:hAnsi="Arial" w:cs="Arial"/>
          <w:b/>
          <w:noProof/>
          <w:sz w:val="16"/>
          <w:szCs w:val="16"/>
          <w:lang w:val="es-ES" w:eastAsia="es-ES"/>
        </w:rPr>
        <w:t>4</w:t>
      </w:r>
      <w:r w:rsidRPr="00F16D88">
        <w:rPr>
          <w:rFonts w:ascii="Arial" w:hAnsi="Arial" w:cs="Arial"/>
          <w:b/>
          <w:noProof/>
          <w:sz w:val="16"/>
          <w:szCs w:val="16"/>
          <w:lang w:val="es-ES" w:eastAsia="es-ES"/>
        </w:rPr>
        <w:t>. Estado de Deuda Comparativo</w:t>
      </w:r>
      <w:r w:rsidR="00507808" w:rsidRPr="00F16D88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 </w:t>
      </w:r>
      <w:r w:rsidR="00507808" w:rsidRPr="00F16D88">
        <w:rPr>
          <w:rFonts w:ascii="Arial" w:hAnsi="Arial" w:cs="Arial"/>
          <w:noProof/>
          <w:sz w:val="16"/>
          <w:szCs w:val="16"/>
          <w:lang w:val="es-ES" w:eastAsia="es-ES"/>
        </w:rPr>
        <w:t>(Mill COP)</w:t>
      </w:r>
    </w:p>
    <w:p w:rsidR="00D71372" w:rsidRDefault="00D71372" w:rsidP="00D71372">
      <w:pPr>
        <w:jc w:val="center"/>
        <w:rPr>
          <w:noProof/>
          <w:lang w:val="es-CO" w:eastAsia="es-CO"/>
        </w:rPr>
      </w:pPr>
    </w:p>
    <w:p w:rsidR="00FA32A4" w:rsidRDefault="00FA32A4" w:rsidP="00D71372">
      <w:pPr>
        <w:jc w:val="center"/>
        <w:rPr>
          <w:noProof/>
          <w:lang w:val="es-CO" w:eastAsia="es-CO"/>
        </w:rPr>
      </w:pPr>
    </w:p>
    <w:p w:rsidR="00FA32A4" w:rsidRPr="00DF0B73" w:rsidRDefault="00F33870" w:rsidP="00D71372">
      <w:pPr>
        <w:jc w:val="center"/>
        <w:rPr>
          <w:rFonts w:ascii="Arial" w:hAnsi="Arial" w:cs="Arial"/>
          <w:noProof/>
          <w:sz w:val="20"/>
          <w:szCs w:val="20"/>
          <w:lang w:val="es-ES" w:eastAsia="es-ES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inline distT="0" distB="0" distL="0" distR="0" wp14:anchorId="5C9981C3">
            <wp:extent cx="4107976" cy="1968831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51" cy="196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372" w:rsidRDefault="00D71372" w:rsidP="00D71372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>Fuente: Municipios de Medellín. Cálculos Fiduciaria Bogotá S.A.</w:t>
      </w:r>
    </w:p>
    <w:p w:rsidR="002527B0" w:rsidRPr="005A0C3C" w:rsidRDefault="002527B0" w:rsidP="00D71372">
      <w:pPr>
        <w:jc w:val="center"/>
        <w:rPr>
          <w:rFonts w:ascii="Arial" w:hAnsi="Arial" w:cs="Arial"/>
          <w:color w:val="000000"/>
          <w:sz w:val="20"/>
          <w:szCs w:val="20"/>
          <w:lang w:val="es-ES"/>
        </w:rPr>
      </w:pPr>
    </w:p>
    <w:p w:rsidR="005A0C3C" w:rsidRPr="005A0C3C" w:rsidRDefault="0080484E" w:rsidP="008713BD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En el año </w:t>
      </w:r>
      <w:r w:rsidR="00C3752D" w:rsidRPr="005A0C3C">
        <w:rPr>
          <w:rFonts w:ascii="Arial" w:hAnsi="Arial" w:cs="Arial"/>
          <w:sz w:val="20"/>
          <w:szCs w:val="20"/>
          <w:lang w:val="es-ES"/>
        </w:rPr>
        <w:t>2014</w:t>
      </w:r>
      <w:r>
        <w:rPr>
          <w:rFonts w:ascii="Arial" w:hAnsi="Arial" w:cs="Arial"/>
          <w:sz w:val="20"/>
          <w:szCs w:val="20"/>
          <w:lang w:val="es-ES"/>
        </w:rPr>
        <w:t xml:space="preserve"> c</w:t>
      </w:r>
      <w:r w:rsidRPr="005A0C3C">
        <w:rPr>
          <w:rFonts w:ascii="Arial" w:hAnsi="Arial" w:cs="Arial"/>
          <w:sz w:val="20"/>
          <w:szCs w:val="20"/>
          <w:lang w:val="es-ES"/>
        </w:rPr>
        <w:t xml:space="preserve">on </w:t>
      </w:r>
      <w:r>
        <w:rPr>
          <w:rFonts w:ascii="Arial" w:hAnsi="Arial" w:cs="Arial"/>
          <w:sz w:val="20"/>
          <w:szCs w:val="20"/>
          <w:lang w:val="es-ES"/>
        </w:rPr>
        <w:t>propósito de</w:t>
      </w:r>
      <w:r w:rsidRPr="005A0C3C">
        <w:rPr>
          <w:rFonts w:ascii="Arial" w:hAnsi="Arial" w:cs="Arial"/>
          <w:sz w:val="20"/>
          <w:szCs w:val="20"/>
          <w:lang w:val="es-ES"/>
        </w:rPr>
        <w:t xml:space="preserve"> mejorar el perfil de la deuda pública</w:t>
      </w:r>
      <w:r w:rsidR="00C3752D" w:rsidRPr="005A0C3C">
        <w:rPr>
          <w:rFonts w:ascii="Arial" w:hAnsi="Arial" w:cs="Arial"/>
          <w:sz w:val="20"/>
          <w:szCs w:val="20"/>
          <w:lang w:val="es-ES"/>
        </w:rPr>
        <w:t xml:space="preserve"> se sustituyeron las obligaciones con entidades financieras locales, </w:t>
      </w:r>
      <w:r w:rsidR="00FF629A" w:rsidRPr="005A0C3C">
        <w:rPr>
          <w:rFonts w:ascii="Arial" w:hAnsi="Arial" w:cs="Arial"/>
          <w:sz w:val="20"/>
          <w:szCs w:val="20"/>
          <w:lang w:val="es-ES"/>
        </w:rPr>
        <w:t xml:space="preserve">a través de </w:t>
      </w:r>
      <w:r w:rsidR="00C3752D" w:rsidRPr="005A0C3C">
        <w:rPr>
          <w:rFonts w:ascii="Arial" w:hAnsi="Arial" w:cs="Arial"/>
          <w:sz w:val="20"/>
          <w:szCs w:val="20"/>
          <w:lang w:val="es-ES"/>
        </w:rPr>
        <w:t>la sexta emisión de bonos del Municipio de Mede</w:t>
      </w:r>
      <w:r w:rsidR="00FF629A" w:rsidRPr="005A0C3C">
        <w:rPr>
          <w:rFonts w:ascii="Arial" w:hAnsi="Arial" w:cs="Arial"/>
          <w:sz w:val="20"/>
          <w:szCs w:val="20"/>
          <w:lang w:val="es-ES"/>
        </w:rPr>
        <w:t xml:space="preserve">llín por valor de $248.560 millones. </w:t>
      </w:r>
      <w:r w:rsidR="005A0C3C">
        <w:rPr>
          <w:rFonts w:ascii="Arial" w:hAnsi="Arial" w:cs="Arial"/>
          <w:sz w:val="20"/>
          <w:szCs w:val="20"/>
          <w:lang w:val="es-ES"/>
        </w:rPr>
        <w:t>Con esta emisión la participación de los bonos en la deuda pública pasa  de 17% en 2013 a 38% en 2014</w:t>
      </w:r>
      <w:r>
        <w:rPr>
          <w:rFonts w:ascii="Arial" w:hAnsi="Arial" w:cs="Arial"/>
          <w:sz w:val="20"/>
          <w:szCs w:val="20"/>
          <w:lang w:val="es-ES"/>
        </w:rPr>
        <w:t xml:space="preserve"> y posteriormente 33% en el año 2015</w:t>
      </w:r>
      <w:r w:rsidR="005A0C3C">
        <w:rPr>
          <w:rFonts w:ascii="Arial" w:hAnsi="Arial" w:cs="Arial"/>
          <w:sz w:val="20"/>
          <w:szCs w:val="20"/>
          <w:lang w:val="es-ES"/>
        </w:rPr>
        <w:t xml:space="preserve">. Otro cambio </w:t>
      </w:r>
      <w:r w:rsidR="001456B7">
        <w:rPr>
          <w:rFonts w:ascii="Arial" w:hAnsi="Arial" w:cs="Arial"/>
          <w:sz w:val="20"/>
          <w:szCs w:val="20"/>
          <w:lang w:val="es-ES"/>
        </w:rPr>
        <w:t>importante</w:t>
      </w:r>
      <w:r w:rsidR="005A0C3C">
        <w:rPr>
          <w:rFonts w:ascii="Arial" w:hAnsi="Arial" w:cs="Arial"/>
          <w:sz w:val="20"/>
          <w:szCs w:val="20"/>
          <w:lang w:val="es-ES"/>
        </w:rPr>
        <w:t xml:space="preserve"> que se presenta en la composición del endeudamiento del Municipio es la participación de </w:t>
      </w:r>
      <w:r w:rsidR="005A0C3C" w:rsidRPr="005A0C3C">
        <w:rPr>
          <w:rFonts w:ascii="Arial" w:hAnsi="Arial" w:cs="Arial"/>
          <w:sz w:val="20"/>
          <w:szCs w:val="20"/>
          <w:lang w:val="es-ES"/>
        </w:rPr>
        <w:t xml:space="preserve">del crédito con la Agencia Francesa para el Desarrollo –AFD–, obtenido para financiar </w:t>
      </w:r>
      <w:r w:rsidR="005A0C3C">
        <w:rPr>
          <w:rFonts w:ascii="Arial" w:hAnsi="Arial" w:cs="Arial"/>
          <w:sz w:val="20"/>
          <w:szCs w:val="20"/>
          <w:lang w:val="es-ES"/>
        </w:rPr>
        <w:t xml:space="preserve">el proyecto “Corredores Verdes”, la cual pasa de representar el </w:t>
      </w:r>
      <w:r w:rsidR="001456B7">
        <w:rPr>
          <w:rFonts w:ascii="Arial" w:hAnsi="Arial" w:cs="Arial"/>
          <w:sz w:val="20"/>
          <w:szCs w:val="20"/>
          <w:lang w:val="es-ES"/>
        </w:rPr>
        <w:t>59% del total de la deuda en 2014</w:t>
      </w:r>
      <w:r w:rsidR="005A0C3C">
        <w:rPr>
          <w:rFonts w:ascii="Arial" w:hAnsi="Arial" w:cs="Arial"/>
          <w:sz w:val="20"/>
          <w:szCs w:val="20"/>
          <w:lang w:val="es-ES"/>
        </w:rPr>
        <w:t xml:space="preserve"> a </w:t>
      </w:r>
      <w:r w:rsidR="00424B52">
        <w:rPr>
          <w:rFonts w:ascii="Arial" w:hAnsi="Arial" w:cs="Arial"/>
          <w:sz w:val="20"/>
          <w:szCs w:val="20"/>
          <w:lang w:val="es-ES"/>
        </w:rPr>
        <w:t>66.4% en 2015 (</w:t>
      </w:r>
      <w:r w:rsidR="001456B7">
        <w:rPr>
          <w:rFonts w:ascii="Arial" w:hAnsi="Arial" w:cs="Arial"/>
          <w:sz w:val="20"/>
          <w:szCs w:val="20"/>
          <w:lang w:val="es-ES"/>
        </w:rPr>
        <w:t>presentando</w:t>
      </w:r>
      <w:r w:rsidR="00E822B4">
        <w:rPr>
          <w:rFonts w:ascii="Arial" w:hAnsi="Arial" w:cs="Arial"/>
          <w:sz w:val="20"/>
          <w:szCs w:val="20"/>
          <w:lang w:val="es-ES"/>
        </w:rPr>
        <w:t xml:space="preserve"> un incremento de 31.06</w:t>
      </w:r>
      <w:r w:rsidR="001456B7">
        <w:rPr>
          <w:rFonts w:ascii="Arial" w:hAnsi="Arial" w:cs="Arial"/>
          <w:sz w:val="20"/>
          <w:szCs w:val="20"/>
          <w:lang w:val="es-ES"/>
        </w:rPr>
        <w:t>%)</w:t>
      </w:r>
      <w:r w:rsidR="00E822B4">
        <w:rPr>
          <w:rFonts w:ascii="Arial" w:hAnsi="Arial" w:cs="Arial"/>
          <w:sz w:val="20"/>
          <w:szCs w:val="20"/>
          <w:lang w:val="es-ES"/>
        </w:rPr>
        <w:t>, debido a la actualización por tipo de cambio.</w:t>
      </w:r>
    </w:p>
    <w:p w:rsidR="000B617C" w:rsidRPr="00957C78" w:rsidRDefault="000B617C">
      <w:pPr>
        <w:jc w:val="center"/>
        <w:rPr>
          <w:rFonts w:ascii="Arial" w:hAnsi="Arial" w:cs="Arial"/>
          <w:sz w:val="20"/>
          <w:szCs w:val="20"/>
          <w:highlight w:val="cyan"/>
          <w:lang w:val="es-ES"/>
        </w:rPr>
      </w:pPr>
    </w:p>
    <w:p w:rsidR="00B37A40" w:rsidRPr="004C2257" w:rsidRDefault="000B617C" w:rsidP="008713BD">
      <w:pPr>
        <w:jc w:val="center"/>
        <w:rPr>
          <w:rFonts w:ascii="Arial" w:hAnsi="Arial" w:cs="Arial"/>
          <w:b/>
          <w:noProof/>
          <w:sz w:val="16"/>
          <w:szCs w:val="16"/>
          <w:lang w:val="es-ES" w:eastAsia="es-ES"/>
        </w:rPr>
      </w:pPr>
      <w:r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Grafica </w:t>
      </w:r>
      <w:r w:rsidR="006B6B4E"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>5</w:t>
      </w:r>
      <w:r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>. Composicion</w:t>
      </w:r>
      <w:r w:rsidRPr="005A0C3C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 de la Deuda Publica Diciembre 201</w:t>
      </w:r>
      <w:r w:rsidR="00E822B4">
        <w:rPr>
          <w:rFonts w:ascii="Arial" w:hAnsi="Arial" w:cs="Arial"/>
          <w:b/>
          <w:noProof/>
          <w:sz w:val="16"/>
          <w:szCs w:val="16"/>
          <w:lang w:val="es-ES" w:eastAsia="es-ES"/>
        </w:rPr>
        <w:t>4</w:t>
      </w:r>
      <w:r w:rsidR="00EB6845" w:rsidRPr="005A0C3C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 - 201</w:t>
      </w:r>
      <w:r w:rsidR="00E822B4">
        <w:rPr>
          <w:rFonts w:ascii="Arial" w:hAnsi="Arial" w:cs="Arial"/>
          <w:b/>
          <w:noProof/>
          <w:sz w:val="16"/>
          <w:szCs w:val="16"/>
          <w:lang w:val="es-ES" w:eastAsia="es-ES"/>
        </w:rPr>
        <w:t>5</w:t>
      </w:r>
    </w:p>
    <w:p w:rsidR="00B37A40" w:rsidRPr="004C2257" w:rsidRDefault="0080484E" w:rsidP="008713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inline distT="0" distB="0" distL="0" distR="0" wp14:anchorId="1DEB1C33">
            <wp:extent cx="4715302" cy="1927016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940" cy="19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17C" w:rsidRPr="00AC5E0F" w:rsidRDefault="000B617C" w:rsidP="008713BD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4C2257">
        <w:rPr>
          <w:rFonts w:ascii="Arial" w:hAnsi="Arial" w:cs="Arial"/>
          <w:color w:val="000000"/>
          <w:sz w:val="16"/>
          <w:szCs w:val="16"/>
          <w:lang w:val="es-MX"/>
        </w:rPr>
        <w:t>Fuente: Municipios de Medellín. Cálculos Fiduciaria Bogotá S.A.</w:t>
      </w:r>
    </w:p>
    <w:p w:rsidR="000B617C" w:rsidRPr="00DF0B73" w:rsidRDefault="000B617C" w:rsidP="008713BD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36405B">
      <w:pPr>
        <w:pStyle w:val="Default"/>
        <w:jc w:val="both"/>
        <w:rPr>
          <w:rFonts w:ascii="Arial" w:hAnsi="Arial" w:cs="Arial"/>
          <w:sz w:val="20"/>
          <w:szCs w:val="20"/>
          <w:lang w:val="es-ES"/>
        </w:rPr>
      </w:pPr>
    </w:p>
    <w:p w:rsidR="000B617C" w:rsidRPr="00DF0B73" w:rsidRDefault="000B617C" w:rsidP="00970F34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  <w:lang w:val="es-MX"/>
        </w:rPr>
      </w:pPr>
      <w:r w:rsidRPr="00DF0B73">
        <w:rPr>
          <w:rFonts w:ascii="Arial" w:hAnsi="Arial" w:cs="Arial"/>
          <w:b/>
          <w:sz w:val="20"/>
          <w:szCs w:val="20"/>
          <w:lang w:val="es-MX"/>
        </w:rPr>
        <w:t>INDICADORES FINANCIEROS</w:t>
      </w:r>
    </w:p>
    <w:p w:rsidR="000B617C" w:rsidRPr="00DF0B73" w:rsidRDefault="000B617C" w:rsidP="00970F34">
      <w:pPr>
        <w:ind w:firstLine="720"/>
        <w:jc w:val="both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85790D">
      <w:pPr>
        <w:jc w:val="both"/>
        <w:rPr>
          <w:rFonts w:ascii="Arial" w:hAnsi="Arial" w:cs="Arial"/>
          <w:bCs/>
          <w:iCs/>
          <w:sz w:val="20"/>
          <w:szCs w:val="20"/>
        </w:rPr>
      </w:pPr>
      <w:r w:rsidRPr="00DF0B73">
        <w:rPr>
          <w:rFonts w:ascii="Arial" w:hAnsi="Arial" w:cs="Arial"/>
          <w:sz w:val="20"/>
          <w:szCs w:val="20"/>
        </w:rPr>
        <w:t xml:space="preserve">El Municipio de Medellín se ha caracterizado por el </w:t>
      </w:r>
      <w:r w:rsidR="00453336" w:rsidRPr="00DF0B73">
        <w:rPr>
          <w:rFonts w:ascii="Arial" w:hAnsi="Arial" w:cs="Arial"/>
          <w:sz w:val="20"/>
          <w:szCs w:val="20"/>
        </w:rPr>
        <w:t xml:space="preserve">adecuado </w:t>
      </w:r>
      <w:r w:rsidRPr="00DF0B73">
        <w:rPr>
          <w:rFonts w:ascii="Arial" w:hAnsi="Arial" w:cs="Arial"/>
          <w:sz w:val="20"/>
          <w:szCs w:val="20"/>
        </w:rPr>
        <w:t xml:space="preserve">cumplimiento de los indicadores de endeudamiento de </w:t>
      </w:r>
      <w:smartTag w:uri="urn:schemas-microsoft-com:office:smarttags" w:element="PersonName">
        <w:smartTagPr>
          <w:attr w:name="ProductID" w:val="la Ley"/>
        </w:smartTagPr>
        <w:r w:rsidRPr="00DF0B73">
          <w:rPr>
            <w:rFonts w:ascii="Arial" w:hAnsi="Arial" w:cs="Arial"/>
            <w:sz w:val="20"/>
            <w:szCs w:val="20"/>
          </w:rPr>
          <w:t>la Ley</w:t>
        </w:r>
      </w:smartTag>
      <w:r w:rsidRPr="00DF0B73">
        <w:rPr>
          <w:rFonts w:ascii="Arial" w:hAnsi="Arial" w:cs="Arial"/>
          <w:sz w:val="20"/>
          <w:szCs w:val="20"/>
        </w:rPr>
        <w:t xml:space="preserve"> 358 de 1997 (Capacidad de Pago). A</w:t>
      </w:r>
      <w:r w:rsidR="006C7D84" w:rsidRPr="00DF0B73">
        <w:rPr>
          <w:rFonts w:ascii="Arial" w:hAnsi="Arial" w:cs="Arial"/>
          <w:sz w:val="20"/>
          <w:szCs w:val="20"/>
        </w:rPr>
        <w:t xml:space="preserve"> Diciembre de 201</w:t>
      </w:r>
      <w:r w:rsidR="001E622E">
        <w:rPr>
          <w:rFonts w:ascii="Arial" w:hAnsi="Arial" w:cs="Arial"/>
          <w:sz w:val="20"/>
          <w:szCs w:val="20"/>
        </w:rPr>
        <w:t>5</w:t>
      </w:r>
      <w:r w:rsidR="00461E40" w:rsidRPr="00DF0B73">
        <w:rPr>
          <w:rFonts w:ascii="Arial" w:hAnsi="Arial" w:cs="Arial"/>
          <w:sz w:val="20"/>
          <w:szCs w:val="20"/>
        </w:rPr>
        <w:t>,</w:t>
      </w:r>
      <w:r w:rsidRPr="00DF0B73">
        <w:rPr>
          <w:rFonts w:ascii="Arial" w:hAnsi="Arial" w:cs="Arial"/>
          <w:sz w:val="20"/>
          <w:szCs w:val="20"/>
        </w:rPr>
        <w:t xml:space="preserve"> el indicador de Solvencia</w:t>
      </w:r>
      <w:r w:rsidR="006C7D84" w:rsidRPr="00DF0B73">
        <w:rPr>
          <w:rFonts w:ascii="Arial" w:hAnsi="Arial" w:cs="Arial"/>
          <w:sz w:val="20"/>
          <w:szCs w:val="20"/>
        </w:rPr>
        <w:t xml:space="preserve"> </w:t>
      </w:r>
      <w:r w:rsidR="00670776" w:rsidRPr="00670776">
        <w:rPr>
          <w:rFonts w:ascii="Arial" w:hAnsi="Arial" w:cs="Arial"/>
          <w:sz w:val="20"/>
          <w:szCs w:val="20"/>
        </w:rPr>
        <w:t xml:space="preserve">(Intereses / Ahorro operacional) </w:t>
      </w:r>
      <w:r w:rsidRPr="00DF0B73">
        <w:rPr>
          <w:rFonts w:ascii="Arial" w:hAnsi="Arial" w:cs="Arial"/>
          <w:sz w:val="20"/>
          <w:szCs w:val="20"/>
        </w:rPr>
        <w:t xml:space="preserve">fue </w:t>
      </w:r>
      <w:r w:rsidRPr="00C26216">
        <w:rPr>
          <w:rFonts w:ascii="Arial" w:hAnsi="Arial" w:cs="Arial"/>
          <w:sz w:val="20"/>
          <w:szCs w:val="20"/>
        </w:rPr>
        <w:t xml:space="preserve">de </w:t>
      </w:r>
      <w:r w:rsidR="00434D11">
        <w:rPr>
          <w:rFonts w:ascii="Arial" w:hAnsi="Arial" w:cs="Arial"/>
          <w:sz w:val="20"/>
          <w:szCs w:val="20"/>
        </w:rPr>
        <w:t>5.</w:t>
      </w:r>
      <w:r w:rsidR="00424B52">
        <w:rPr>
          <w:rFonts w:ascii="Arial" w:hAnsi="Arial" w:cs="Arial"/>
          <w:sz w:val="20"/>
          <w:szCs w:val="20"/>
        </w:rPr>
        <w:t>89</w:t>
      </w:r>
      <w:r w:rsidRPr="00C26216">
        <w:rPr>
          <w:rFonts w:ascii="Arial" w:hAnsi="Arial" w:cs="Arial"/>
          <w:bCs/>
          <w:iCs/>
          <w:sz w:val="20"/>
          <w:szCs w:val="20"/>
        </w:rPr>
        <w:t>%</w:t>
      </w:r>
      <w:r w:rsidRPr="00C26216">
        <w:rPr>
          <w:rFonts w:ascii="Arial" w:hAnsi="Arial" w:cs="Arial"/>
          <w:sz w:val="20"/>
          <w:szCs w:val="20"/>
        </w:rPr>
        <w:t xml:space="preserve">, teniendo en cuenta que el límite para este indicador es el </w:t>
      </w:r>
      <w:r w:rsidRPr="00C26216">
        <w:rPr>
          <w:rFonts w:ascii="Arial" w:hAnsi="Arial" w:cs="Arial"/>
          <w:bCs/>
          <w:iCs/>
          <w:sz w:val="20"/>
          <w:szCs w:val="20"/>
        </w:rPr>
        <w:t>40%</w:t>
      </w:r>
      <w:r w:rsidRPr="00C26216">
        <w:rPr>
          <w:rFonts w:ascii="Arial" w:hAnsi="Arial" w:cs="Arial"/>
          <w:sz w:val="20"/>
          <w:szCs w:val="20"/>
        </w:rPr>
        <w:t>, se puede observar que el Municipio ha cumplido ampliamente con dicho requerimiento.</w:t>
      </w:r>
      <w:r w:rsidR="00E13A46">
        <w:rPr>
          <w:rFonts w:ascii="Arial" w:hAnsi="Arial" w:cs="Arial"/>
          <w:sz w:val="20"/>
          <w:szCs w:val="20"/>
        </w:rPr>
        <w:t xml:space="preserve"> D</w:t>
      </w:r>
      <w:r w:rsidRPr="00C26216">
        <w:rPr>
          <w:rFonts w:ascii="Arial" w:hAnsi="Arial" w:cs="Arial"/>
          <w:sz w:val="20"/>
          <w:szCs w:val="20"/>
        </w:rPr>
        <w:t>urante el mes de Diciembre de 201</w:t>
      </w:r>
      <w:r w:rsidR="00434D11">
        <w:rPr>
          <w:rFonts w:ascii="Arial" w:hAnsi="Arial" w:cs="Arial"/>
          <w:sz w:val="20"/>
          <w:szCs w:val="20"/>
        </w:rPr>
        <w:t>4</w:t>
      </w:r>
      <w:r w:rsidRPr="00C26216">
        <w:rPr>
          <w:rFonts w:ascii="Arial" w:hAnsi="Arial" w:cs="Arial"/>
          <w:sz w:val="20"/>
          <w:szCs w:val="20"/>
        </w:rPr>
        <w:t xml:space="preserve"> con un Ahorro </w:t>
      </w:r>
      <w:r w:rsidRPr="003D798A">
        <w:rPr>
          <w:rFonts w:ascii="Arial" w:hAnsi="Arial" w:cs="Arial"/>
          <w:sz w:val="20"/>
          <w:szCs w:val="20"/>
        </w:rPr>
        <w:t xml:space="preserve">Operacional por valor de </w:t>
      </w:r>
      <w:r w:rsidRPr="003D798A">
        <w:rPr>
          <w:rFonts w:ascii="Arial" w:hAnsi="Arial" w:cs="Arial"/>
          <w:bCs/>
          <w:iCs/>
          <w:sz w:val="20"/>
          <w:szCs w:val="20"/>
        </w:rPr>
        <w:t>$</w:t>
      </w:r>
      <w:r w:rsidR="003D798A" w:rsidRPr="003D798A">
        <w:rPr>
          <w:rFonts w:ascii="Arial" w:hAnsi="Arial" w:cs="Arial"/>
          <w:bCs/>
          <w:iCs/>
          <w:sz w:val="20"/>
          <w:szCs w:val="20"/>
        </w:rPr>
        <w:t>1.106.805</w:t>
      </w:r>
      <w:r w:rsidRPr="003D798A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3D798A">
        <w:rPr>
          <w:rFonts w:ascii="Arial" w:hAnsi="Arial" w:cs="Arial"/>
          <w:sz w:val="20"/>
          <w:szCs w:val="20"/>
        </w:rPr>
        <w:t xml:space="preserve">millones pudo cubrir intereses por </w:t>
      </w:r>
      <w:r w:rsidRPr="003D798A">
        <w:rPr>
          <w:rFonts w:ascii="Arial" w:hAnsi="Arial" w:cs="Arial"/>
          <w:bCs/>
          <w:iCs/>
          <w:sz w:val="20"/>
          <w:szCs w:val="20"/>
        </w:rPr>
        <w:t>$</w:t>
      </w:r>
      <w:r w:rsidR="003D798A" w:rsidRPr="003D798A">
        <w:rPr>
          <w:rFonts w:ascii="Arial" w:hAnsi="Arial" w:cs="Arial"/>
          <w:bCs/>
          <w:iCs/>
          <w:sz w:val="20"/>
          <w:szCs w:val="20"/>
        </w:rPr>
        <w:t>65.192</w:t>
      </w:r>
      <w:r w:rsidRPr="003D798A"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3D798A">
        <w:rPr>
          <w:rFonts w:ascii="Arial" w:hAnsi="Arial" w:cs="Arial"/>
          <w:sz w:val="20"/>
          <w:szCs w:val="20"/>
        </w:rPr>
        <w:t>millones.</w:t>
      </w:r>
    </w:p>
    <w:p w:rsidR="000B617C" w:rsidRDefault="000B617C" w:rsidP="00C85365">
      <w:pPr>
        <w:jc w:val="both"/>
        <w:rPr>
          <w:rFonts w:ascii="Arial" w:hAnsi="Arial" w:cs="Arial"/>
          <w:sz w:val="20"/>
          <w:szCs w:val="20"/>
        </w:rPr>
      </w:pPr>
    </w:p>
    <w:p w:rsidR="00E13A46" w:rsidRPr="00DF0B73" w:rsidRDefault="00E13A46" w:rsidP="00C85365">
      <w:pPr>
        <w:jc w:val="both"/>
        <w:rPr>
          <w:rFonts w:ascii="Arial" w:hAnsi="Arial" w:cs="Arial"/>
          <w:sz w:val="20"/>
          <w:szCs w:val="20"/>
        </w:rPr>
      </w:pPr>
    </w:p>
    <w:p w:rsidR="000B617C" w:rsidRPr="00AC5E0F" w:rsidRDefault="000B617C" w:rsidP="006B6B4E">
      <w:pPr>
        <w:jc w:val="center"/>
        <w:rPr>
          <w:rFonts w:ascii="Arial" w:hAnsi="Arial" w:cs="Arial"/>
          <w:sz w:val="16"/>
          <w:szCs w:val="16"/>
          <w:lang w:val="es-ES" w:eastAsia="es-ES"/>
        </w:rPr>
      </w:pPr>
      <w:r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>Grafica</w:t>
      </w:r>
      <w:r w:rsidR="001366D0"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 </w:t>
      </w:r>
      <w:r w:rsidR="006B6B4E"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>6</w:t>
      </w:r>
      <w:r w:rsidRPr="00424B52">
        <w:rPr>
          <w:rFonts w:ascii="Arial" w:hAnsi="Arial" w:cs="Arial"/>
          <w:b/>
          <w:noProof/>
          <w:sz w:val="16"/>
          <w:szCs w:val="16"/>
          <w:lang w:val="es-ES" w:eastAsia="es-ES"/>
        </w:rPr>
        <w:t xml:space="preserve">. </w:t>
      </w:r>
      <w:r w:rsidRPr="00424B52">
        <w:rPr>
          <w:rFonts w:ascii="Arial" w:hAnsi="Arial" w:cs="Arial"/>
          <w:b/>
          <w:bCs/>
          <w:iCs/>
          <w:sz w:val="16"/>
          <w:szCs w:val="16"/>
          <w:lang w:val="es-ES" w:eastAsia="es-ES"/>
        </w:rPr>
        <w:t>Evolución</w:t>
      </w:r>
      <w:r w:rsidRPr="00AC5E0F">
        <w:rPr>
          <w:rFonts w:ascii="Arial" w:hAnsi="Arial" w:cs="Arial"/>
          <w:b/>
          <w:bCs/>
          <w:iCs/>
          <w:sz w:val="16"/>
          <w:szCs w:val="16"/>
          <w:lang w:val="es-ES" w:eastAsia="es-ES"/>
        </w:rPr>
        <w:t xml:space="preserve"> de los Indicadores de Endeudamiento Ley 358 de 1997 – Solvencia</w:t>
      </w:r>
    </w:p>
    <w:p w:rsidR="000B617C" w:rsidRPr="00DF0B73" w:rsidRDefault="00424B52" w:rsidP="00C8536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inline distT="0" distB="0" distL="0" distR="0" wp14:anchorId="6B2C1150">
            <wp:extent cx="3616657" cy="2173002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05" cy="217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17C" w:rsidRDefault="000B617C" w:rsidP="00C92FD2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Fuente: Municipio de Medellín. </w:t>
      </w:r>
    </w:p>
    <w:p w:rsidR="00670776" w:rsidRPr="00AC5E0F" w:rsidRDefault="00670776" w:rsidP="00C92FD2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</w:p>
    <w:p w:rsidR="00585219" w:rsidRDefault="00C26216" w:rsidP="00C85365">
      <w:pPr>
        <w:jc w:val="both"/>
        <w:rPr>
          <w:rFonts w:ascii="Arial" w:hAnsi="Arial" w:cs="Arial"/>
          <w:sz w:val="20"/>
          <w:szCs w:val="20"/>
        </w:rPr>
      </w:pPr>
      <w:r w:rsidRPr="00E50AE6">
        <w:rPr>
          <w:rFonts w:ascii="Arial" w:hAnsi="Arial" w:cs="Arial"/>
          <w:sz w:val="20"/>
          <w:szCs w:val="20"/>
        </w:rPr>
        <w:t xml:space="preserve">De otra parte, el indicador de </w:t>
      </w:r>
      <w:r w:rsidR="00461E40" w:rsidRPr="00E50AE6">
        <w:rPr>
          <w:rFonts w:ascii="Arial" w:hAnsi="Arial" w:cs="Arial"/>
          <w:sz w:val="20"/>
          <w:szCs w:val="20"/>
        </w:rPr>
        <w:t xml:space="preserve">Sostenibilidad mide la capacidad de cubrimiento del saldo de la deuda  con los Ingresos; el límite legal de este indicador es el 80%. </w:t>
      </w:r>
      <w:r w:rsidR="00AD0EA5" w:rsidRPr="00E50AE6">
        <w:rPr>
          <w:rFonts w:ascii="Arial" w:hAnsi="Arial" w:cs="Arial"/>
          <w:sz w:val="20"/>
          <w:szCs w:val="20"/>
        </w:rPr>
        <w:t>E</w:t>
      </w:r>
      <w:r w:rsidR="000B617C" w:rsidRPr="00E50AE6">
        <w:rPr>
          <w:rFonts w:ascii="Arial" w:hAnsi="Arial" w:cs="Arial"/>
          <w:sz w:val="20"/>
          <w:szCs w:val="20"/>
        </w:rPr>
        <w:t>l Municipio de Medellín presentó</w:t>
      </w:r>
      <w:r w:rsidR="00B04436" w:rsidRPr="00E50AE6">
        <w:rPr>
          <w:rFonts w:ascii="Arial" w:hAnsi="Arial" w:cs="Arial"/>
          <w:sz w:val="20"/>
          <w:szCs w:val="20"/>
        </w:rPr>
        <w:t xml:space="preserve"> </w:t>
      </w:r>
      <w:r w:rsidR="00AD0EA5" w:rsidRPr="00E50AE6">
        <w:rPr>
          <w:rFonts w:ascii="Arial" w:hAnsi="Arial" w:cs="Arial"/>
          <w:sz w:val="20"/>
          <w:szCs w:val="20"/>
        </w:rPr>
        <w:t xml:space="preserve">un indicador de </w:t>
      </w:r>
      <w:r w:rsidR="003D798A" w:rsidRPr="00E50AE6">
        <w:rPr>
          <w:rFonts w:ascii="Arial" w:hAnsi="Arial" w:cs="Arial"/>
          <w:sz w:val="20"/>
          <w:szCs w:val="20"/>
        </w:rPr>
        <w:t>72.20</w:t>
      </w:r>
      <w:r w:rsidR="00AD0EA5" w:rsidRPr="00E50AE6">
        <w:rPr>
          <w:rFonts w:ascii="Arial" w:hAnsi="Arial" w:cs="Arial"/>
          <w:sz w:val="20"/>
          <w:szCs w:val="20"/>
        </w:rPr>
        <w:t>%</w:t>
      </w:r>
      <w:r w:rsidR="00A51A68" w:rsidRPr="00E50AE6">
        <w:rPr>
          <w:rFonts w:ascii="Arial" w:hAnsi="Arial" w:cs="Arial"/>
          <w:sz w:val="20"/>
          <w:szCs w:val="20"/>
        </w:rPr>
        <w:t xml:space="preserve"> </w:t>
      </w:r>
      <w:r w:rsidR="00B04436" w:rsidRPr="00E50AE6">
        <w:rPr>
          <w:rFonts w:ascii="Arial" w:hAnsi="Arial" w:cs="Arial"/>
          <w:sz w:val="20"/>
          <w:szCs w:val="20"/>
        </w:rPr>
        <w:t>a Diciembre de 201</w:t>
      </w:r>
      <w:r w:rsidR="003D798A" w:rsidRPr="00E50AE6">
        <w:rPr>
          <w:rFonts w:ascii="Arial" w:hAnsi="Arial" w:cs="Arial"/>
          <w:sz w:val="20"/>
          <w:szCs w:val="20"/>
        </w:rPr>
        <w:t>5</w:t>
      </w:r>
      <w:r w:rsidR="000B617C" w:rsidRPr="00E50AE6">
        <w:rPr>
          <w:rFonts w:ascii="Arial" w:hAnsi="Arial" w:cs="Arial"/>
          <w:sz w:val="20"/>
          <w:szCs w:val="20"/>
        </w:rPr>
        <w:t xml:space="preserve">, lo que indica </w:t>
      </w:r>
      <w:r w:rsidRPr="00E50AE6">
        <w:rPr>
          <w:rFonts w:ascii="Arial" w:hAnsi="Arial" w:cs="Arial"/>
          <w:sz w:val="20"/>
          <w:szCs w:val="20"/>
        </w:rPr>
        <w:t>que los</w:t>
      </w:r>
      <w:r w:rsidR="009F59D9" w:rsidRPr="00E50AE6">
        <w:rPr>
          <w:rFonts w:ascii="Arial" w:hAnsi="Arial" w:cs="Arial"/>
          <w:sz w:val="20"/>
          <w:szCs w:val="20"/>
        </w:rPr>
        <w:t xml:space="preserve"> ingresos </w:t>
      </w:r>
      <w:r w:rsidRPr="00E50AE6">
        <w:rPr>
          <w:rFonts w:ascii="Arial" w:hAnsi="Arial" w:cs="Arial"/>
          <w:sz w:val="20"/>
          <w:szCs w:val="20"/>
        </w:rPr>
        <w:t xml:space="preserve">corrientes </w:t>
      </w:r>
      <w:r w:rsidR="009F59D9" w:rsidRPr="00E50AE6">
        <w:rPr>
          <w:rFonts w:ascii="Arial" w:hAnsi="Arial" w:cs="Arial"/>
          <w:sz w:val="20"/>
          <w:szCs w:val="20"/>
        </w:rPr>
        <w:t>por $1.</w:t>
      </w:r>
      <w:r w:rsidR="003D798A" w:rsidRPr="00E50AE6">
        <w:rPr>
          <w:rFonts w:ascii="Arial" w:hAnsi="Arial" w:cs="Arial"/>
          <w:sz w:val="20"/>
          <w:szCs w:val="20"/>
        </w:rPr>
        <w:t>641.237</w:t>
      </w:r>
      <w:r w:rsidR="009F59D9" w:rsidRPr="00E50AE6">
        <w:rPr>
          <w:rFonts w:ascii="Arial" w:hAnsi="Arial" w:cs="Arial"/>
          <w:sz w:val="20"/>
          <w:szCs w:val="20"/>
        </w:rPr>
        <w:t xml:space="preserve"> </w:t>
      </w:r>
      <w:r w:rsidR="00F47EFC" w:rsidRPr="00E50AE6">
        <w:rPr>
          <w:rFonts w:ascii="Arial" w:hAnsi="Arial" w:cs="Arial"/>
          <w:sz w:val="20"/>
          <w:szCs w:val="20"/>
        </w:rPr>
        <w:t xml:space="preserve">millones </w:t>
      </w:r>
      <w:r w:rsidR="00434D11" w:rsidRPr="00E50AE6">
        <w:rPr>
          <w:rFonts w:ascii="Arial" w:hAnsi="Arial" w:cs="Arial"/>
          <w:sz w:val="20"/>
          <w:szCs w:val="20"/>
        </w:rPr>
        <w:t>alcanzan a</w:t>
      </w:r>
      <w:r w:rsidR="009F59D9" w:rsidRPr="00E50AE6">
        <w:rPr>
          <w:rFonts w:ascii="Arial" w:hAnsi="Arial" w:cs="Arial"/>
          <w:sz w:val="20"/>
          <w:szCs w:val="20"/>
        </w:rPr>
        <w:t xml:space="preserve"> cubrir el saldo total de la deuda ($</w:t>
      </w:r>
      <w:r w:rsidR="00434D11" w:rsidRPr="00E50AE6">
        <w:rPr>
          <w:rFonts w:ascii="Arial" w:hAnsi="Arial" w:cs="Arial"/>
          <w:sz w:val="20"/>
          <w:szCs w:val="20"/>
        </w:rPr>
        <w:t>1.</w:t>
      </w:r>
      <w:r w:rsidR="003D798A" w:rsidRPr="00E50AE6">
        <w:rPr>
          <w:rFonts w:ascii="Arial" w:hAnsi="Arial" w:cs="Arial"/>
          <w:sz w:val="20"/>
          <w:szCs w:val="20"/>
        </w:rPr>
        <w:t>185.045</w:t>
      </w:r>
      <w:r w:rsidR="002369AC">
        <w:rPr>
          <w:rFonts w:ascii="Arial" w:hAnsi="Arial" w:cs="Arial"/>
          <w:sz w:val="20"/>
          <w:szCs w:val="20"/>
        </w:rPr>
        <w:t xml:space="preserve"> </w:t>
      </w:r>
      <w:r w:rsidR="00434D11" w:rsidRPr="00E50AE6">
        <w:rPr>
          <w:rFonts w:ascii="Arial" w:hAnsi="Arial" w:cs="Arial"/>
          <w:sz w:val="20"/>
          <w:szCs w:val="20"/>
        </w:rPr>
        <w:t xml:space="preserve">millones); </w:t>
      </w:r>
      <w:r w:rsidR="003D798A" w:rsidRPr="00E50AE6">
        <w:rPr>
          <w:rFonts w:ascii="Arial" w:hAnsi="Arial" w:cs="Arial"/>
          <w:sz w:val="20"/>
          <w:szCs w:val="20"/>
        </w:rPr>
        <w:t>aunque presentó una mejora respecto al año anterior (78.45%) se realiza</w:t>
      </w:r>
      <w:r w:rsidR="002369AC">
        <w:rPr>
          <w:rFonts w:ascii="Arial" w:hAnsi="Arial" w:cs="Arial"/>
          <w:sz w:val="20"/>
          <w:szCs w:val="20"/>
        </w:rPr>
        <w:t>rá</w:t>
      </w:r>
      <w:r w:rsidR="003D798A" w:rsidRPr="00E50AE6">
        <w:rPr>
          <w:rFonts w:ascii="Arial" w:hAnsi="Arial" w:cs="Arial"/>
          <w:sz w:val="20"/>
          <w:szCs w:val="20"/>
        </w:rPr>
        <w:t xml:space="preserve"> </w:t>
      </w:r>
      <w:r w:rsidR="00434D11" w:rsidRPr="00E50AE6">
        <w:rPr>
          <w:rFonts w:ascii="Arial" w:hAnsi="Arial" w:cs="Arial"/>
          <w:sz w:val="20"/>
          <w:szCs w:val="20"/>
        </w:rPr>
        <w:t xml:space="preserve"> seguimiento al nivel</w:t>
      </w:r>
      <w:r w:rsidR="003D798A" w:rsidRPr="00E50AE6">
        <w:rPr>
          <w:rFonts w:ascii="Arial" w:hAnsi="Arial" w:cs="Arial"/>
          <w:sz w:val="20"/>
          <w:szCs w:val="20"/>
        </w:rPr>
        <w:t xml:space="preserve"> de endeudamiento de la entidad, ya que aún sigue estando muy </w:t>
      </w:r>
      <w:r w:rsidR="00E50AE6" w:rsidRPr="00E50AE6">
        <w:rPr>
          <w:rFonts w:ascii="Arial" w:hAnsi="Arial" w:cs="Arial"/>
          <w:sz w:val="20"/>
          <w:szCs w:val="20"/>
        </w:rPr>
        <w:t>cerca del límite legal.</w:t>
      </w:r>
      <w:r w:rsidR="00A51A68" w:rsidRPr="00E50AE6">
        <w:rPr>
          <w:rFonts w:ascii="Arial" w:hAnsi="Arial" w:cs="Arial"/>
          <w:sz w:val="20"/>
          <w:szCs w:val="20"/>
        </w:rPr>
        <w:t xml:space="preserve">  </w:t>
      </w:r>
    </w:p>
    <w:p w:rsidR="0091166E" w:rsidRPr="00DF0B73" w:rsidRDefault="0091166E" w:rsidP="00C85365">
      <w:pPr>
        <w:jc w:val="both"/>
        <w:rPr>
          <w:rFonts w:ascii="Arial" w:hAnsi="Arial" w:cs="Arial"/>
          <w:sz w:val="20"/>
          <w:szCs w:val="20"/>
        </w:rPr>
      </w:pPr>
    </w:p>
    <w:p w:rsidR="004B7A72" w:rsidRPr="00AC5E0F" w:rsidRDefault="004B7A72" w:rsidP="004B7A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16"/>
          <w:szCs w:val="16"/>
          <w:lang w:val="es-ES" w:eastAsia="es-ES"/>
        </w:rPr>
      </w:pPr>
      <w:r w:rsidRPr="003D798A">
        <w:rPr>
          <w:rFonts w:ascii="Arial" w:hAnsi="Arial" w:cs="Arial"/>
          <w:b/>
          <w:color w:val="000000"/>
          <w:sz w:val="16"/>
          <w:szCs w:val="16"/>
          <w:lang w:val="es-ES" w:eastAsia="es-ES"/>
        </w:rPr>
        <w:t>Grafica</w:t>
      </w:r>
      <w:r w:rsidR="001366D0" w:rsidRPr="003D798A">
        <w:rPr>
          <w:rFonts w:ascii="Arial" w:hAnsi="Arial" w:cs="Arial"/>
          <w:b/>
          <w:color w:val="000000"/>
          <w:sz w:val="16"/>
          <w:szCs w:val="16"/>
          <w:lang w:val="es-ES" w:eastAsia="es-ES"/>
        </w:rPr>
        <w:t xml:space="preserve"> </w:t>
      </w:r>
      <w:r w:rsidR="006B6B4E" w:rsidRPr="003D798A">
        <w:rPr>
          <w:rFonts w:ascii="Arial" w:hAnsi="Arial" w:cs="Arial"/>
          <w:b/>
          <w:color w:val="000000"/>
          <w:sz w:val="16"/>
          <w:szCs w:val="16"/>
          <w:lang w:val="es-ES" w:eastAsia="es-ES"/>
        </w:rPr>
        <w:t>7</w:t>
      </w:r>
      <w:r w:rsidRPr="003D798A">
        <w:rPr>
          <w:rFonts w:ascii="Arial" w:hAnsi="Arial" w:cs="Arial"/>
          <w:b/>
          <w:color w:val="000000"/>
          <w:sz w:val="16"/>
          <w:szCs w:val="16"/>
          <w:lang w:val="es-ES" w:eastAsia="es-ES"/>
        </w:rPr>
        <w:t xml:space="preserve">. </w:t>
      </w:r>
      <w:r w:rsidR="00C26216" w:rsidRPr="003D798A">
        <w:rPr>
          <w:rFonts w:ascii="Arial" w:hAnsi="Arial" w:cs="Arial"/>
          <w:b/>
          <w:bCs/>
          <w:iCs/>
          <w:color w:val="000000"/>
          <w:sz w:val="16"/>
          <w:szCs w:val="16"/>
          <w:lang w:val="es-ES" w:eastAsia="es-ES"/>
        </w:rPr>
        <w:t>Evoluci</w:t>
      </w:r>
      <w:r w:rsidRPr="003D798A">
        <w:rPr>
          <w:rFonts w:ascii="Arial" w:hAnsi="Arial" w:cs="Arial"/>
          <w:b/>
          <w:bCs/>
          <w:iCs/>
          <w:color w:val="000000"/>
          <w:sz w:val="16"/>
          <w:szCs w:val="16"/>
          <w:lang w:val="es-ES" w:eastAsia="es-ES"/>
        </w:rPr>
        <w:t>ón</w:t>
      </w:r>
      <w:r w:rsidRPr="00AC5E0F">
        <w:rPr>
          <w:rFonts w:ascii="Arial" w:hAnsi="Arial" w:cs="Arial"/>
          <w:b/>
          <w:bCs/>
          <w:iCs/>
          <w:color w:val="000000"/>
          <w:sz w:val="16"/>
          <w:szCs w:val="16"/>
          <w:lang w:val="es-ES" w:eastAsia="es-ES"/>
        </w:rPr>
        <w:t xml:space="preserve"> de los indicadores de endeudamiento Ley 819 de 2003 – Sostenibilidad </w:t>
      </w:r>
    </w:p>
    <w:p w:rsidR="004B7A72" w:rsidRPr="00DF0B73" w:rsidRDefault="003D798A" w:rsidP="004B7A7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0"/>
          <w:szCs w:val="20"/>
          <w:lang w:val="es-ES" w:eastAsia="es-ES"/>
        </w:rPr>
      </w:pPr>
      <w:r w:rsidRPr="003D798A">
        <w:rPr>
          <w:noProof/>
          <w:lang w:val="es-CO" w:eastAsia="es-CO"/>
        </w:rPr>
        <w:drawing>
          <wp:inline distT="0" distB="0" distL="0" distR="0" wp14:anchorId="5A4EB0ED" wp14:editId="17E664F1">
            <wp:extent cx="4060208" cy="1937982"/>
            <wp:effectExtent l="0" t="0" r="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2456" cy="19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72" w:rsidRPr="00AC5E0F" w:rsidRDefault="004B7A72" w:rsidP="004B7A72">
      <w:pPr>
        <w:jc w:val="center"/>
        <w:rPr>
          <w:rFonts w:ascii="Arial" w:hAnsi="Arial" w:cs="Arial"/>
          <w:color w:val="000000"/>
          <w:sz w:val="16"/>
          <w:szCs w:val="16"/>
          <w:lang w:val="es-MX"/>
        </w:rPr>
      </w:pPr>
      <w:r w:rsidRPr="00AC5E0F">
        <w:rPr>
          <w:rFonts w:ascii="Arial" w:hAnsi="Arial" w:cs="Arial"/>
          <w:color w:val="000000"/>
          <w:sz w:val="16"/>
          <w:szCs w:val="16"/>
          <w:lang w:val="es-MX"/>
        </w:rPr>
        <w:t xml:space="preserve">Fuente: Municipio de Medellín. </w:t>
      </w:r>
    </w:p>
    <w:p w:rsidR="004B7A72" w:rsidRPr="00DF0B73" w:rsidRDefault="004B7A72" w:rsidP="00C8536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val="es-MX" w:eastAsia="es-ES"/>
        </w:rPr>
      </w:pPr>
    </w:p>
    <w:p w:rsidR="000B617C" w:rsidRPr="00DF0B73" w:rsidRDefault="000B617C" w:rsidP="004F15B5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  <w:lang w:val="es-MX"/>
        </w:rPr>
      </w:pPr>
      <w:r w:rsidRPr="00DF0B73">
        <w:rPr>
          <w:rFonts w:ascii="Arial" w:hAnsi="Arial" w:cs="Arial"/>
          <w:b/>
          <w:sz w:val="20"/>
          <w:szCs w:val="20"/>
          <w:lang w:val="es-MX"/>
        </w:rPr>
        <w:t>ESTADOS FINANCIEROS</w:t>
      </w:r>
    </w:p>
    <w:p w:rsidR="000B617C" w:rsidRPr="00DF0B73" w:rsidRDefault="000B617C" w:rsidP="004F15B5">
      <w:pPr>
        <w:rPr>
          <w:rFonts w:ascii="Arial" w:hAnsi="Arial" w:cs="Arial"/>
          <w:b/>
          <w:sz w:val="20"/>
          <w:szCs w:val="20"/>
          <w:lang w:val="es-MX"/>
        </w:rPr>
      </w:pPr>
    </w:p>
    <w:p w:rsidR="000B617C" w:rsidRPr="00DF0B73" w:rsidRDefault="000B617C" w:rsidP="004F15B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t>En los Anexos 1 y 2 se presenta la estructura del balance y el estado de actividad financiera, económica, social y ambiental.</w:t>
      </w:r>
    </w:p>
    <w:p w:rsidR="000B617C" w:rsidRPr="00DF0B73" w:rsidRDefault="000B617C" w:rsidP="004F15B5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B04436" w:rsidRDefault="00657C03" w:rsidP="00925999">
      <w:pPr>
        <w:rPr>
          <w:rFonts w:ascii="Arial" w:hAnsi="Arial" w:cs="Arial"/>
          <w:noProof/>
          <w:sz w:val="20"/>
          <w:szCs w:val="20"/>
          <w:lang w:val="es-MX" w:eastAsia="es-CO"/>
        </w:rPr>
      </w:pPr>
      <w:r w:rsidRPr="00DF0B73">
        <w:rPr>
          <w:rFonts w:ascii="Arial" w:hAnsi="Arial" w:cs="Arial"/>
          <w:sz w:val="20"/>
          <w:szCs w:val="20"/>
          <w:lang w:val="es-MX"/>
        </w:rPr>
        <w:br w:type="page"/>
      </w:r>
      <w:r w:rsidR="000B617C" w:rsidRPr="00AC5E0F">
        <w:rPr>
          <w:rFonts w:ascii="Arial" w:hAnsi="Arial" w:cs="Arial"/>
          <w:b/>
          <w:sz w:val="20"/>
          <w:szCs w:val="20"/>
          <w:lang w:val="es-MX"/>
        </w:rPr>
        <w:t>ANEXO 1</w:t>
      </w:r>
      <w:r w:rsidR="00B04436" w:rsidRPr="00AC5E0F">
        <w:rPr>
          <w:rFonts w:ascii="Arial" w:hAnsi="Arial" w:cs="Arial"/>
          <w:b/>
          <w:sz w:val="20"/>
          <w:szCs w:val="20"/>
          <w:lang w:val="es-MX"/>
        </w:rPr>
        <w:t>: Balance General Diciembre 201</w:t>
      </w:r>
      <w:r w:rsidR="00B96E7A">
        <w:rPr>
          <w:rFonts w:ascii="Arial" w:hAnsi="Arial" w:cs="Arial"/>
          <w:b/>
          <w:sz w:val="20"/>
          <w:szCs w:val="20"/>
          <w:lang w:val="es-MX"/>
        </w:rPr>
        <w:t>5</w:t>
      </w:r>
      <w:r w:rsidR="000B7C1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BC7101" w:rsidRPr="00AC5E0F">
        <w:rPr>
          <w:rFonts w:ascii="Arial" w:hAnsi="Arial" w:cs="Arial"/>
          <w:b/>
          <w:sz w:val="20"/>
          <w:szCs w:val="20"/>
          <w:lang w:val="es-MX"/>
        </w:rPr>
        <w:t>-</w:t>
      </w:r>
      <w:r w:rsidR="000B7C1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BC7101" w:rsidRPr="00AC5E0F">
        <w:rPr>
          <w:rFonts w:ascii="Arial" w:hAnsi="Arial" w:cs="Arial"/>
          <w:b/>
          <w:sz w:val="20"/>
          <w:szCs w:val="20"/>
          <w:lang w:val="es-MX"/>
        </w:rPr>
        <w:t>Diciembre 201</w:t>
      </w:r>
      <w:r w:rsidR="00B96E7A">
        <w:rPr>
          <w:rFonts w:ascii="Arial" w:hAnsi="Arial" w:cs="Arial"/>
          <w:b/>
          <w:sz w:val="20"/>
          <w:szCs w:val="20"/>
          <w:lang w:val="es-MX"/>
        </w:rPr>
        <w:t>4</w:t>
      </w:r>
    </w:p>
    <w:p w:rsidR="000B7C17" w:rsidRPr="000B7C17" w:rsidRDefault="00B96E7A" w:rsidP="00925999">
      <w:pPr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6B049F47" wp14:editId="225EC2D0">
            <wp:extent cx="5152030" cy="5572913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4273" cy="55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7C" w:rsidRPr="00DF0B73" w:rsidRDefault="000B617C" w:rsidP="004729C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4729C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4729C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0B617C" w:rsidRDefault="00657C03" w:rsidP="004729C9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DF0B73">
        <w:rPr>
          <w:rFonts w:ascii="Arial" w:hAnsi="Arial" w:cs="Arial"/>
          <w:sz w:val="20"/>
          <w:szCs w:val="20"/>
          <w:lang w:val="es-MX"/>
        </w:rPr>
        <w:br w:type="page"/>
      </w:r>
      <w:r w:rsidR="000B617C" w:rsidRPr="00AC5E0F">
        <w:rPr>
          <w:rFonts w:ascii="Arial" w:hAnsi="Arial" w:cs="Arial"/>
          <w:b/>
          <w:sz w:val="20"/>
          <w:szCs w:val="20"/>
          <w:lang w:val="es-MX"/>
        </w:rPr>
        <w:t>ANEXO 2: Estado de actividad financiera, económica, s</w:t>
      </w:r>
      <w:r w:rsidR="00B04436" w:rsidRPr="00AC5E0F">
        <w:rPr>
          <w:rFonts w:ascii="Arial" w:hAnsi="Arial" w:cs="Arial"/>
          <w:b/>
          <w:sz w:val="20"/>
          <w:szCs w:val="20"/>
          <w:lang w:val="es-MX"/>
        </w:rPr>
        <w:t>ocial y ambiental Diciembre 201</w:t>
      </w:r>
      <w:r w:rsidR="00B96E7A">
        <w:rPr>
          <w:rFonts w:ascii="Arial" w:hAnsi="Arial" w:cs="Arial"/>
          <w:b/>
          <w:sz w:val="20"/>
          <w:szCs w:val="20"/>
          <w:lang w:val="es-MX"/>
        </w:rPr>
        <w:t>5</w:t>
      </w:r>
      <w:r w:rsidR="00B04436" w:rsidRPr="00AC5E0F">
        <w:rPr>
          <w:rFonts w:ascii="Arial" w:hAnsi="Arial" w:cs="Arial"/>
          <w:b/>
          <w:sz w:val="20"/>
          <w:szCs w:val="20"/>
          <w:lang w:val="es-MX"/>
        </w:rPr>
        <w:t>-Diciembre 201</w:t>
      </w:r>
      <w:r w:rsidR="00B96E7A">
        <w:rPr>
          <w:rFonts w:ascii="Arial" w:hAnsi="Arial" w:cs="Arial"/>
          <w:b/>
          <w:sz w:val="20"/>
          <w:szCs w:val="20"/>
          <w:lang w:val="es-MX"/>
        </w:rPr>
        <w:t>4</w:t>
      </w:r>
    </w:p>
    <w:p w:rsidR="00925999" w:rsidRDefault="00925999" w:rsidP="004729C9">
      <w:pPr>
        <w:jc w:val="both"/>
        <w:rPr>
          <w:rFonts w:ascii="Arial" w:hAnsi="Arial" w:cs="Arial"/>
          <w:b/>
          <w:sz w:val="20"/>
          <w:szCs w:val="20"/>
          <w:lang w:val="es-MX"/>
        </w:rPr>
      </w:pPr>
    </w:p>
    <w:p w:rsidR="00925999" w:rsidRPr="00AC5E0F" w:rsidRDefault="00B96E7A" w:rsidP="004729C9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noProof/>
          <w:lang w:val="es-CO" w:eastAsia="es-CO"/>
        </w:rPr>
        <w:drawing>
          <wp:inline distT="0" distB="0" distL="0" distR="0" wp14:anchorId="11447656" wp14:editId="384F2E8A">
            <wp:extent cx="5400040" cy="581185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36" w:rsidRPr="00DF0B73" w:rsidRDefault="00B04436" w:rsidP="004729C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B04436" w:rsidRPr="00DF0B73" w:rsidRDefault="00B04436" w:rsidP="00644279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4729C9">
      <w:pPr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B96E7A" w:rsidRDefault="00B96E7A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B96E7A" w:rsidRDefault="00B96E7A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B96E7A" w:rsidRDefault="00B96E7A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AC5E0F" w:rsidRDefault="00AC5E0F" w:rsidP="00EA4C09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B617C" w:rsidRPr="00AC5E0F" w:rsidRDefault="000B617C" w:rsidP="00EA4C09">
      <w:pPr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AC5E0F">
        <w:rPr>
          <w:rFonts w:ascii="Arial" w:hAnsi="Arial" w:cs="Arial"/>
          <w:b/>
          <w:sz w:val="20"/>
          <w:szCs w:val="20"/>
          <w:lang w:val="es-MX"/>
        </w:rPr>
        <w:t>ANEXO 3: Información Relevante Publicada en la Superintendencia Financiera</w:t>
      </w:r>
      <w:r w:rsidR="00BC7101" w:rsidRPr="00AC5E0F">
        <w:rPr>
          <w:rFonts w:ascii="Arial" w:hAnsi="Arial" w:cs="Arial"/>
          <w:b/>
          <w:sz w:val="20"/>
          <w:szCs w:val="20"/>
          <w:lang w:val="es-MX"/>
        </w:rPr>
        <w:t xml:space="preserve"> de Colombia  Diciembre 201</w:t>
      </w:r>
      <w:r w:rsidR="00FB7463">
        <w:rPr>
          <w:rFonts w:ascii="Arial" w:hAnsi="Arial" w:cs="Arial"/>
          <w:b/>
          <w:sz w:val="20"/>
          <w:szCs w:val="20"/>
          <w:lang w:val="es-MX"/>
        </w:rPr>
        <w:t>4</w:t>
      </w:r>
      <w:r w:rsidR="00BD01A6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BC7101" w:rsidRPr="00AC5E0F">
        <w:rPr>
          <w:rFonts w:ascii="Arial" w:hAnsi="Arial" w:cs="Arial"/>
          <w:b/>
          <w:sz w:val="20"/>
          <w:szCs w:val="20"/>
          <w:lang w:val="es-MX"/>
        </w:rPr>
        <w:t>-</w:t>
      </w:r>
      <w:r w:rsidR="00BD01A6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BC7101" w:rsidRPr="00AC5E0F">
        <w:rPr>
          <w:rFonts w:ascii="Arial" w:hAnsi="Arial" w:cs="Arial"/>
          <w:b/>
          <w:sz w:val="20"/>
          <w:szCs w:val="20"/>
          <w:lang w:val="es-MX"/>
        </w:rPr>
        <w:t>Diciembre 201</w:t>
      </w:r>
      <w:r w:rsidR="00FB7463">
        <w:rPr>
          <w:rFonts w:ascii="Arial" w:hAnsi="Arial" w:cs="Arial"/>
          <w:b/>
          <w:sz w:val="20"/>
          <w:szCs w:val="20"/>
          <w:lang w:val="es-MX"/>
        </w:rPr>
        <w:t>5</w:t>
      </w:r>
    </w:p>
    <w:p w:rsidR="000B617C" w:rsidRPr="00DF0B73" w:rsidRDefault="000B617C" w:rsidP="00A9192E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0B617C" w:rsidP="00A9192E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0B617C" w:rsidRPr="00DF0B73" w:rsidRDefault="00FB7463" w:rsidP="00A9192E">
      <w:pPr>
        <w:jc w:val="both"/>
        <w:rPr>
          <w:rFonts w:ascii="Arial" w:hAnsi="Arial" w:cs="Arial"/>
          <w:sz w:val="20"/>
          <w:szCs w:val="20"/>
        </w:rPr>
      </w:pPr>
      <w:r w:rsidRPr="00FB7463">
        <w:rPr>
          <w:noProof/>
          <w:lang w:val="es-CO" w:eastAsia="es-CO"/>
        </w:rPr>
        <w:drawing>
          <wp:inline distT="0" distB="0" distL="0" distR="0" wp14:anchorId="0CB061BA" wp14:editId="65A1CAE0">
            <wp:extent cx="5404514" cy="5343099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09" cy="5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17C" w:rsidRPr="00DF0B73" w:rsidSect="006844CE">
      <w:headerReference w:type="default" r:id="rId19"/>
      <w:footerReference w:type="default" r:id="rId20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6C6" w:rsidRDefault="007236C6">
      <w:r>
        <w:separator/>
      </w:r>
    </w:p>
  </w:endnote>
  <w:endnote w:type="continuationSeparator" w:id="0">
    <w:p w:rsidR="007236C6" w:rsidRDefault="0072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3AE" w:rsidRDefault="007A13AE" w:rsidP="00EE7DFC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>
          <wp:extent cx="2136140" cy="673100"/>
          <wp:effectExtent l="0" t="0" r="0" b="0"/>
          <wp:docPr id="1" name="Imagen 8" descr="Logo FB-VR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FB-VR 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6C6" w:rsidRDefault="007236C6">
      <w:r>
        <w:separator/>
      </w:r>
    </w:p>
  </w:footnote>
  <w:footnote w:type="continuationSeparator" w:id="0">
    <w:p w:rsidR="007236C6" w:rsidRDefault="007236C6">
      <w:r>
        <w:continuationSeparator/>
      </w:r>
    </w:p>
  </w:footnote>
  <w:footnote w:id="1">
    <w:p w:rsidR="00D70422" w:rsidRPr="00D70422" w:rsidRDefault="00D70422">
      <w:pPr>
        <w:pStyle w:val="Textonotapie"/>
        <w:rPr>
          <w:i/>
          <w:sz w:val="14"/>
          <w:szCs w:val="14"/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D70422">
        <w:rPr>
          <w:rFonts w:ascii="Arial" w:hAnsi="Arial" w:cs="Arial"/>
          <w:i/>
          <w:color w:val="000000"/>
          <w:sz w:val="14"/>
          <w:szCs w:val="14"/>
          <w:lang w:val="es-CO"/>
        </w:rPr>
        <w:t>Anteproyecto Plan de Desarrollo 2016 - 2019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3AE" w:rsidRDefault="007A13AE" w:rsidP="00EB2CE7">
    <w:pPr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 </w:t>
    </w:r>
  </w:p>
  <w:p w:rsidR="007A13AE" w:rsidRPr="00ED670A" w:rsidRDefault="007A13AE" w:rsidP="00EB2CE7">
    <w:pPr>
      <w:jc w:val="center"/>
      <w:rPr>
        <w:rFonts w:ascii="Arial" w:hAnsi="Arial" w:cs="Arial"/>
        <w:b/>
        <w:sz w:val="22"/>
        <w:szCs w:val="22"/>
      </w:rPr>
    </w:pPr>
    <w:r w:rsidRPr="00ED670A">
      <w:rPr>
        <w:rFonts w:ascii="Arial" w:hAnsi="Arial" w:cs="Arial"/>
        <w:b/>
        <w:sz w:val="22"/>
        <w:szCs w:val="22"/>
      </w:rPr>
      <w:t>INFORME FINANCIERO TENEDORES DE BONOS</w:t>
    </w:r>
  </w:p>
  <w:p w:rsidR="007A13AE" w:rsidRPr="00ED670A" w:rsidRDefault="007A13AE" w:rsidP="00EB2CE7">
    <w:pP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2"/>
        <w:szCs w:val="22"/>
      </w:rPr>
      <w:t>MUNICIPIO DE MEDELLIN</w:t>
    </w:r>
  </w:p>
  <w:p w:rsidR="007A13AE" w:rsidRDefault="007A13AE" w:rsidP="00EB2CE7">
    <w:pPr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Diciembre </w:t>
    </w:r>
    <w:r w:rsidRPr="00EB2CE7">
      <w:rPr>
        <w:rFonts w:ascii="Arial" w:hAnsi="Arial" w:cs="Arial"/>
        <w:sz w:val="20"/>
        <w:szCs w:val="20"/>
      </w:rPr>
      <w:t>20</w:t>
    </w:r>
    <w:r>
      <w:rPr>
        <w:rFonts w:ascii="Arial" w:hAnsi="Arial" w:cs="Arial"/>
        <w:sz w:val="20"/>
        <w:szCs w:val="20"/>
      </w:rPr>
      <w:t>14 -</w:t>
    </w:r>
    <w:r w:rsidRPr="00A541CC">
      <w:rPr>
        <w:rFonts w:ascii="Arial" w:hAnsi="Arial" w:cs="Arial"/>
        <w:sz w:val="20"/>
        <w:szCs w:val="20"/>
      </w:rPr>
      <w:t xml:space="preserve"> </w:t>
    </w:r>
    <w:r w:rsidRPr="00EB2CE7">
      <w:rPr>
        <w:rFonts w:ascii="Arial" w:hAnsi="Arial" w:cs="Arial"/>
        <w:sz w:val="20"/>
        <w:szCs w:val="20"/>
      </w:rPr>
      <w:t>Diciembre 20</w:t>
    </w:r>
    <w:r>
      <w:rPr>
        <w:rFonts w:ascii="Arial" w:hAnsi="Arial" w:cs="Arial"/>
        <w:sz w:val="20"/>
        <w:szCs w:val="20"/>
      </w:rPr>
      <w:t>15</w:t>
    </w:r>
  </w:p>
  <w:p w:rsidR="007A13AE" w:rsidRDefault="007A13AE" w:rsidP="00EB2CE7">
    <w:pPr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349D0"/>
    <w:multiLevelType w:val="hybridMultilevel"/>
    <w:tmpl w:val="CD56E4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D346446"/>
    <w:multiLevelType w:val="hybridMultilevel"/>
    <w:tmpl w:val="A978FA1C"/>
    <w:lvl w:ilvl="0" w:tplc="2028F2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F6D"/>
    <w:rsid w:val="00000EBA"/>
    <w:rsid w:val="000040A9"/>
    <w:rsid w:val="000059E2"/>
    <w:rsid w:val="00010ACA"/>
    <w:rsid w:val="000137B6"/>
    <w:rsid w:val="0001410D"/>
    <w:rsid w:val="00015E9F"/>
    <w:rsid w:val="000202A9"/>
    <w:rsid w:val="00023B65"/>
    <w:rsid w:val="000241F5"/>
    <w:rsid w:val="000271C1"/>
    <w:rsid w:val="000304E9"/>
    <w:rsid w:val="00030BC1"/>
    <w:rsid w:val="00030D7A"/>
    <w:rsid w:val="00030F5E"/>
    <w:rsid w:val="0003305D"/>
    <w:rsid w:val="000405FC"/>
    <w:rsid w:val="00041C13"/>
    <w:rsid w:val="000424EB"/>
    <w:rsid w:val="000426D6"/>
    <w:rsid w:val="00045D1C"/>
    <w:rsid w:val="00047CEE"/>
    <w:rsid w:val="00050753"/>
    <w:rsid w:val="00055705"/>
    <w:rsid w:val="00055946"/>
    <w:rsid w:val="00056460"/>
    <w:rsid w:val="0005739A"/>
    <w:rsid w:val="0006354A"/>
    <w:rsid w:val="00077AA8"/>
    <w:rsid w:val="0008476A"/>
    <w:rsid w:val="00084EA8"/>
    <w:rsid w:val="0008504D"/>
    <w:rsid w:val="00086235"/>
    <w:rsid w:val="000877DC"/>
    <w:rsid w:val="00090E10"/>
    <w:rsid w:val="00091640"/>
    <w:rsid w:val="000942AB"/>
    <w:rsid w:val="000A72C7"/>
    <w:rsid w:val="000B02C2"/>
    <w:rsid w:val="000B0A8A"/>
    <w:rsid w:val="000B617C"/>
    <w:rsid w:val="000B7C17"/>
    <w:rsid w:val="000C13A1"/>
    <w:rsid w:val="000C1E88"/>
    <w:rsid w:val="000C289D"/>
    <w:rsid w:val="000C4570"/>
    <w:rsid w:val="000C5FE9"/>
    <w:rsid w:val="000D68EC"/>
    <w:rsid w:val="000D7723"/>
    <w:rsid w:val="000E0108"/>
    <w:rsid w:val="000E4F56"/>
    <w:rsid w:val="000E5718"/>
    <w:rsid w:val="000F238D"/>
    <w:rsid w:val="000F23DD"/>
    <w:rsid w:val="000F3EF1"/>
    <w:rsid w:val="000F508D"/>
    <w:rsid w:val="0010330A"/>
    <w:rsid w:val="001033CE"/>
    <w:rsid w:val="0011287F"/>
    <w:rsid w:val="001167BA"/>
    <w:rsid w:val="00122B6B"/>
    <w:rsid w:val="00124502"/>
    <w:rsid w:val="00130DAC"/>
    <w:rsid w:val="001310C8"/>
    <w:rsid w:val="00131612"/>
    <w:rsid w:val="00132396"/>
    <w:rsid w:val="001351FA"/>
    <w:rsid w:val="001366D0"/>
    <w:rsid w:val="00137EB6"/>
    <w:rsid w:val="001453F5"/>
    <w:rsid w:val="001456B7"/>
    <w:rsid w:val="001457F5"/>
    <w:rsid w:val="00145ABB"/>
    <w:rsid w:val="00146EFD"/>
    <w:rsid w:val="00152E33"/>
    <w:rsid w:val="0015464F"/>
    <w:rsid w:val="00154E1C"/>
    <w:rsid w:val="00154FEF"/>
    <w:rsid w:val="001565ED"/>
    <w:rsid w:val="00156808"/>
    <w:rsid w:val="00157280"/>
    <w:rsid w:val="001602EC"/>
    <w:rsid w:val="00163600"/>
    <w:rsid w:val="00163ED4"/>
    <w:rsid w:val="00165D46"/>
    <w:rsid w:val="00167AFB"/>
    <w:rsid w:val="00170E67"/>
    <w:rsid w:val="00177001"/>
    <w:rsid w:val="00177B21"/>
    <w:rsid w:val="00182EA5"/>
    <w:rsid w:val="00186083"/>
    <w:rsid w:val="00186777"/>
    <w:rsid w:val="00191A99"/>
    <w:rsid w:val="001922C8"/>
    <w:rsid w:val="00196D36"/>
    <w:rsid w:val="001A14CA"/>
    <w:rsid w:val="001A4D1D"/>
    <w:rsid w:val="001A65C7"/>
    <w:rsid w:val="001B060E"/>
    <w:rsid w:val="001B32D3"/>
    <w:rsid w:val="001B5657"/>
    <w:rsid w:val="001D31CA"/>
    <w:rsid w:val="001D3B8F"/>
    <w:rsid w:val="001D4754"/>
    <w:rsid w:val="001D6678"/>
    <w:rsid w:val="001D7943"/>
    <w:rsid w:val="001E2578"/>
    <w:rsid w:val="001E6148"/>
    <w:rsid w:val="001E622E"/>
    <w:rsid w:val="001F0711"/>
    <w:rsid w:val="001F4669"/>
    <w:rsid w:val="001F4F23"/>
    <w:rsid w:val="001F58FD"/>
    <w:rsid w:val="001F5DEC"/>
    <w:rsid w:val="001F62FA"/>
    <w:rsid w:val="001F725D"/>
    <w:rsid w:val="002044EA"/>
    <w:rsid w:val="00205765"/>
    <w:rsid w:val="00206735"/>
    <w:rsid w:val="002105E9"/>
    <w:rsid w:val="00212BCD"/>
    <w:rsid w:val="00213BB6"/>
    <w:rsid w:val="0021512B"/>
    <w:rsid w:val="00216532"/>
    <w:rsid w:val="00220C6B"/>
    <w:rsid w:val="002213F1"/>
    <w:rsid w:val="00227198"/>
    <w:rsid w:val="002304AC"/>
    <w:rsid w:val="0023227B"/>
    <w:rsid w:val="002369AC"/>
    <w:rsid w:val="00240E2E"/>
    <w:rsid w:val="0024219A"/>
    <w:rsid w:val="002461B2"/>
    <w:rsid w:val="002475D2"/>
    <w:rsid w:val="002525F2"/>
    <w:rsid w:val="002527B0"/>
    <w:rsid w:val="00257F67"/>
    <w:rsid w:val="00263E14"/>
    <w:rsid w:val="00263ECF"/>
    <w:rsid w:val="00270239"/>
    <w:rsid w:val="002722C6"/>
    <w:rsid w:val="00274B2C"/>
    <w:rsid w:val="00280235"/>
    <w:rsid w:val="0029556D"/>
    <w:rsid w:val="002966DF"/>
    <w:rsid w:val="0029673A"/>
    <w:rsid w:val="002A0316"/>
    <w:rsid w:val="002A5D3D"/>
    <w:rsid w:val="002B01FA"/>
    <w:rsid w:val="002B2085"/>
    <w:rsid w:val="002B2A96"/>
    <w:rsid w:val="002B5FC0"/>
    <w:rsid w:val="002B6A83"/>
    <w:rsid w:val="002B7603"/>
    <w:rsid w:val="002C0824"/>
    <w:rsid w:val="002C3E3D"/>
    <w:rsid w:val="002C6E77"/>
    <w:rsid w:val="002C78EC"/>
    <w:rsid w:val="002D30A0"/>
    <w:rsid w:val="002D3DF8"/>
    <w:rsid w:val="002D3FCC"/>
    <w:rsid w:val="002D59DD"/>
    <w:rsid w:val="002D6F6D"/>
    <w:rsid w:val="002E348F"/>
    <w:rsid w:val="002E469E"/>
    <w:rsid w:val="002E6BD9"/>
    <w:rsid w:val="002E7FAB"/>
    <w:rsid w:val="002F0EBF"/>
    <w:rsid w:val="002F1D1E"/>
    <w:rsid w:val="002F21E4"/>
    <w:rsid w:val="002F2910"/>
    <w:rsid w:val="002F4007"/>
    <w:rsid w:val="002F5FC8"/>
    <w:rsid w:val="002F6DEE"/>
    <w:rsid w:val="00302FD2"/>
    <w:rsid w:val="00303D40"/>
    <w:rsid w:val="0030690A"/>
    <w:rsid w:val="00307CC5"/>
    <w:rsid w:val="00311604"/>
    <w:rsid w:val="00312533"/>
    <w:rsid w:val="00312768"/>
    <w:rsid w:val="00320CC9"/>
    <w:rsid w:val="0032268B"/>
    <w:rsid w:val="00322A56"/>
    <w:rsid w:val="00323544"/>
    <w:rsid w:val="00324667"/>
    <w:rsid w:val="0033071A"/>
    <w:rsid w:val="00332389"/>
    <w:rsid w:val="00340EF4"/>
    <w:rsid w:val="003419C3"/>
    <w:rsid w:val="00343A59"/>
    <w:rsid w:val="00353298"/>
    <w:rsid w:val="00354278"/>
    <w:rsid w:val="00355049"/>
    <w:rsid w:val="003558A3"/>
    <w:rsid w:val="00355FD7"/>
    <w:rsid w:val="00361BC8"/>
    <w:rsid w:val="00362924"/>
    <w:rsid w:val="0036405B"/>
    <w:rsid w:val="00366DF8"/>
    <w:rsid w:val="003713B7"/>
    <w:rsid w:val="003772F7"/>
    <w:rsid w:val="00377A04"/>
    <w:rsid w:val="00381694"/>
    <w:rsid w:val="00385D0E"/>
    <w:rsid w:val="0038604E"/>
    <w:rsid w:val="0039002B"/>
    <w:rsid w:val="003914F2"/>
    <w:rsid w:val="00392F5F"/>
    <w:rsid w:val="00394037"/>
    <w:rsid w:val="003A0F8B"/>
    <w:rsid w:val="003A16A8"/>
    <w:rsid w:val="003A2474"/>
    <w:rsid w:val="003A4639"/>
    <w:rsid w:val="003A570E"/>
    <w:rsid w:val="003A572A"/>
    <w:rsid w:val="003B0588"/>
    <w:rsid w:val="003B1872"/>
    <w:rsid w:val="003C5E26"/>
    <w:rsid w:val="003D251E"/>
    <w:rsid w:val="003D2C70"/>
    <w:rsid w:val="003D311A"/>
    <w:rsid w:val="003D3A5A"/>
    <w:rsid w:val="003D5EE3"/>
    <w:rsid w:val="003D798A"/>
    <w:rsid w:val="003E0DD6"/>
    <w:rsid w:val="003E1E51"/>
    <w:rsid w:val="003E2CB0"/>
    <w:rsid w:val="003E314B"/>
    <w:rsid w:val="003E3397"/>
    <w:rsid w:val="003E516F"/>
    <w:rsid w:val="003F44DF"/>
    <w:rsid w:val="003F4DD3"/>
    <w:rsid w:val="003F5E22"/>
    <w:rsid w:val="003F7BD8"/>
    <w:rsid w:val="0040545F"/>
    <w:rsid w:val="004104FC"/>
    <w:rsid w:val="00411066"/>
    <w:rsid w:val="004112EF"/>
    <w:rsid w:val="00411C7A"/>
    <w:rsid w:val="004157EF"/>
    <w:rsid w:val="004172CC"/>
    <w:rsid w:val="0042401F"/>
    <w:rsid w:val="004245E3"/>
    <w:rsid w:val="00424B52"/>
    <w:rsid w:val="00426CE1"/>
    <w:rsid w:val="00431A41"/>
    <w:rsid w:val="004327F4"/>
    <w:rsid w:val="00434A46"/>
    <w:rsid w:val="00434D11"/>
    <w:rsid w:val="004374AE"/>
    <w:rsid w:val="00442166"/>
    <w:rsid w:val="00443816"/>
    <w:rsid w:val="00444FA0"/>
    <w:rsid w:val="00445A55"/>
    <w:rsid w:val="00447350"/>
    <w:rsid w:val="0044754A"/>
    <w:rsid w:val="004511E6"/>
    <w:rsid w:val="004523DF"/>
    <w:rsid w:val="004532FF"/>
    <w:rsid w:val="00453336"/>
    <w:rsid w:val="00454799"/>
    <w:rsid w:val="00461E40"/>
    <w:rsid w:val="00462EBD"/>
    <w:rsid w:val="0046332D"/>
    <w:rsid w:val="004645A1"/>
    <w:rsid w:val="004714CE"/>
    <w:rsid w:val="004729C9"/>
    <w:rsid w:val="00472F15"/>
    <w:rsid w:val="00472F8E"/>
    <w:rsid w:val="00473121"/>
    <w:rsid w:val="00474EB4"/>
    <w:rsid w:val="0047713F"/>
    <w:rsid w:val="00477EA7"/>
    <w:rsid w:val="0048527A"/>
    <w:rsid w:val="004923C4"/>
    <w:rsid w:val="00492ECA"/>
    <w:rsid w:val="00494050"/>
    <w:rsid w:val="004941B9"/>
    <w:rsid w:val="004B3997"/>
    <w:rsid w:val="004B3B8F"/>
    <w:rsid w:val="004B7A72"/>
    <w:rsid w:val="004C1711"/>
    <w:rsid w:val="004C2257"/>
    <w:rsid w:val="004C39C5"/>
    <w:rsid w:val="004C6A71"/>
    <w:rsid w:val="004C72C9"/>
    <w:rsid w:val="004D0F5D"/>
    <w:rsid w:val="004D1167"/>
    <w:rsid w:val="004D153F"/>
    <w:rsid w:val="004D17B1"/>
    <w:rsid w:val="004D1933"/>
    <w:rsid w:val="004D40A5"/>
    <w:rsid w:val="004D5F04"/>
    <w:rsid w:val="004D6052"/>
    <w:rsid w:val="004D6832"/>
    <w:rsid w:val="004D6F9F"/>
    <w:rsid w:val="004D7682"/>
    <w:rsid w:val="004E09C2"/>
    <w:rsid w:val="004E2995"/>
    <w:rsid w:val="004E307F"/>
    <w:rsid w:val="004E3DCF"/>
    <w:rsid w:val="004E4F35"/>
    <w:rsid w:val="004E5790"/>
    <w:rsid w:val="004E60FB"/>
    <w:rsid w:val="004E6E8B"/>
    <w:rsid w:val="004F15B5"/>
    <w:rsid w:val="004F2CE0"/>
    <w:rsid w:val="004F582A"/>
    <w:rsid w:val="00501D88"/>
    <w:rsid w:val="00506FED"/>
    <w:rsid w:val="00507808"/>
    <w:rsid w:val="00507813"/>
    <w:rsid w:val="00511753"/>
    <w:rsid w:val="00511ACE"/>
    <w:rsid w:val="00512ADB"/>
    <w:rsid w:val="00513889"/>
    <w:rsid w:val="00514C44"/>
    <w:rsid w:val="00514FC0"/>
    <w:rsid w:val="0051627F"/>
    <w:rsid w:val="005220D1"/>
    <w:rsid w:val="00525D2E"/>
    <w:rsid w:val="005266A2"/>
    <w:rsid w:val="005328B7"/>
    <w:rsid w:val="00532AD1"/>
    <w:rsid w:val="005350D3"/>
    <w:rsid w:val="00536653"/>
    <w:rsid w:val="00536682"/>
    <w:rsid w:val="00537E19"/>
    <w:rsid w:val="00543476"/>
    <w:rsid w:val="00545180"/>
    <w:rsid w:val="00547858"/>
    <w:rsid w:val="00550DF4"/>
    <w:rsid w:val="00555B5A"/>
    <w:rsid w:val="00557D2C"/>
    <w:rsid w:val="0056133F"/>
    <w:rsid w:val="00561B5D"/>
    <w:rsid w:val="00561BD4"/>
    <w:rsid w:val="005629B8"/>
    <w:rsid w:val="00564345"/>
    <w:rsid w:val="00567EBD"/>
    <w:rsid w:val="00573714"/>
    <w:rsid w:val="00573855"/>
    <w:rsid w:val="00577DD2"/>
    <w:rsid w:val="00585219"/>
    <w:rsid w:val="005901E0"/>
    <w:rsid w:val="0059533F"/>
    <w:rsid w:val="005964AE"/>
    <w:rsid w:val="00597109"/>
    <w:rsid w:val="005A0C3C"/>
    <w:rsid w:val="005A3278"/>
    <w:rsid w:val="005A7C17"/>
    <w:rsid w:val="005B02F7"/>
    <w:rsid w:val="005B22DD"/>
    <w:rsid w:val="005B5E88"/>
    <w:rsid w:val="005C05D9"/>
    <w:rsid w:val="005C05FA"/>
    <w:rsid w:val="005C1119"/>
    <w:rsid w:val="005C1315"/>
    <w:rsid w:val="005C21A7"/>
    <w:rsid w:val="005C5EDF"/>
    <w:rsid w:val="005C6B31"/>
    <w:rsid w:val="005C7F30"/>
    <w:rsid w:val="005D2D5B"/>
    <w:rsid w:val="005D4002"/>
    <w:rsid w:val="005D73AF"/>
    <w:rsid w:val="005E079F"/>
    <w:rsid w:val="005E1CB0"/>
    <w:rsid w:val="005E2F15"/>
    <w:rsid w:val="005E38C4"/>
    <w:rsid w:val="005E3B03"/>
    <w:rsid w:val="005E4DE8"/>
    <w:rsid w:val="005F500F"/>
    <w:rsid w:val="005F5DAC"/>
    <w:rsid w:val="005F7738"/>
    <w:rsid w:val="006033C5"/>
    <w:rsid w:val="00603815"/>
    <w:rsid w:val="00603E38"/>
    <w:rsid w:val="006110FA"/>
    <w:rsid w:val="0061130A"/>
    <w:rsid w:val="006125F3"/>
    <w:rsid w:val="00620EB2"/>
    <w:rsid w:val="00622191"/>
    <w:rsid w:val="00622C34"/>
    <w:rsid w:val="00623EA2"/>
    <w:rsid w:val="00623FD1"/>
    <w:rsid w:val="00624C39"/>
    <w:rsid w:val="00624F1E"/>
    <w:rsid w:val="00626A84"/>
    <w:rsid w:val="006275C1"/>
    <w:rsid w:val="00630A14"/>
    <w:rsid w:val="00632C6B"/>
    <w:rsid w:val="006337BB"/>
    <w:rsid w:val="006350C2"/>
    <w:rsid w:val="00637ADC"/>
    <w:rsid w:val="0064001A"/>
    <w:rsid w:val="00640904"/>
    <w:rsid w:val="00640F39"/>
    <w:rsid w:val="00642558"/>
    <w:rsid w:val="00644279"/>
    <w:rsid w:val="00646C1A"/>
    <w:rsid w:val="0064748D"/>
    <w:rsid w:val="00652130"/>
    <w:rsid w:val="0065487B"/>
    <w:rsid w:val="00656F95"/>
    <w:rsid w:val="006572C8"/>
    <w:rsid w:val="00657C03"/>
    <w:rsid w:val="00660D84"/>
    <w:rsid w:val="006634D9"/>
    <w:rsid w:val="0066412D"/>
    <w:rsid w:val="0066442A"/>
    <w:rsid w:val="00665956"/>
    <w:rsid w:val="00666A94"/>
    <w:rsid w:val="00670776"/>
    <w:rsid w:val="006724C5"/>
    <w:rsid w:val="00677AE7"/>
    <w:rsid w:val="00680F8C"/>
    <w:rsid w:val="006828E3"/>
    <w:rsid w:val="006844CE"/>
    <w:rsid w:val="00686F16"/>
    <w:rsid w:val="00697500"/>
    <w:rsid w:val="006B040F"/>
    <w:rsid w:val="006B1A4F"/>
    <w:rsid w:val="006B35BE"/>
    <w:rsid w:val="006B5046"/>
    <w:rsid w:val="006B6B4E"/>
    <w:rsid w:val="006B73A9"/>
    <w:rsid w:val="006C2835"/>
    <w:rsid w:val="006C32D6"/>
    <w:rsid w:val="006C520F"/>
    <w:rsid w:val="006C577F"/>
    <w:rsid w:val="006C7D84"/>
    <w:rsid w:val="006D1DC5"/>
    <w:rsid w:val="006D2B4C"/>
    <w:rsid w:val="006D46FD"/>
    <w:rsid w:val="006D48AF"/>
    <w:rsid w:val="006D5DA3"/>
    <w:rsid w:val="006E18D8"/>
    <w:rsid w:val="006F7C2F"/>
    <w:rsid w:val="006F7E81"/>
    <w:rsid w:val="00701BD4"/>
    <w:rsid w:val="00704F1F"/>
    <w:rsid w:val="00706564"/>
    <w:rsid w:val="00711A11"/>
    <w:rsid w:val="007137AC"/>
    <w:rsid w:val="007162B9"/>
    <w:rsid w:val="0071643D"/>
    <w:rsid w:val="007236C6"/>
    <w:rsid w:val="00724A32"/>
    <w:rsid w:val="007308CC"/>
    <w:rsid w:val="00730A87"/>
    <w:rsid w:val="00731FE9"/>
    <w:rsid w:val="007323C1"/>
    <w:rsid w:val="007333E6"/>
    <w:rsid w:val="00735FD8"/>
    <w:rsid w:val="007402FC"/>
    <w:rsid w:val="007409C8"/>
    <w:rsid w:val="0074277A"/>
    <w:rsid w:val="007436D0"/>
    <w:rsid w:val="00743C86"/>
    <w:rsid w:val="00745C68"/>
    <w:rsid w:val="00750DE9"/>
    <w:rsid w:val="0075591C"/>
    <w:rsid w:val="00756DD5"/>
    <w:rsid w:val="007600F0"/>
    <w:rsid w:val="00760466"/>
    <w:rsid w:val="00765CD6"/>
    <w:rsid w:val="0077008D"/>
    <w:rsid w:val="00774E9A"/>
    <w:rsid w:val="00783979"/>
    <w:rsid w:val="00783F55"/>
    <w:rsid w:val="007842BC"/>
    <w:rsid w:val="007913D2"/>
    <w:rsid w:val="0079655A"/>
    <w:rsid w:val="007A0AB8"/>
    <w:rsid w:val="007A13AE"/>
    <w:rsid w:val="007A31CB"/>
    <w:rsid w:val="007A4589"/>
    <w:rsid w:val="007A6088"/>
    <w:rsid w:val="007A79CD"/>
    <w:rsid w:val="007B4F58"/>
    <w:rsid w:val="007B5019"/>
    <w:rsid w:val="007B6753"/>
    <w:rsid w:val="007B741C"/>
    <w:rsid w:val="007C03B9"/>
    <w:rsid w:val="007C0FA4"/>
    <w:rsid w:val="007C1490"/>
    <w:rsid w:val="007C28B7"/>
    <w:rsid w:val="007C3C2A"/>
    <w:rsid w:val="007C42CA"/>
    <w:rsid w:val="007C52EC"/>
    <w:rsid w:val="007C6171"/>
    <w:rsid w:val="007D1E63"/>
    <w:rsid w:val="007D7293"/>
    <w:rsid w:val="007D793E"/>
    <w:rsid w:val="007E224B"/>
    <w:rsid w:val="007E2554"/>
    <w:rsid w:val="007E3FBA"/>
    <w:rsid w:val="007E73AF"/>
    <w:rsid w:val="007F14DC"/>
    <w:rsid w:val="007F30A8"/>
    <w:rsid w:val="007F521D"/>
    <w:rsid w:val="00801E36"/>
    <w:rsid w:val="0080484E"/>
    <w:rsid w:val="00804E84"/>
    <w:rsid w:val="008070F9"/>
    <w:rsid w:val="008119E8"/>
    <w:rsid w:val="0081316C"/>
    <w:rsid w:val="00815B0E"/>
    <w:rsid w:val="008204B2"/>
    <w:rsid w:val="00823112"/>
    <w:rsid w:val="00823484"/>
    <w:rsid w:val="008234EF"/>
    <w:rsid w:val="00827595"/>
    <w:rsid w:val="00832A66"/>
    <w:rsid w:val="00833589"/>
    <w:rsid w:val="0083551D"/>
    <w:rsid w:val="00837072"/>
    <w:rsid w:val="008412A2"/>
    <w:rsid w:val="0084171D"/>
    <w:rsid w:val="0084786B"/>
    <w:rsid w:val="00850D0C"/>
    <w:rsid w:val="00851CCD"/>
    <w:rsid w:val="00856183"/>
    <w:rsid w:val="0085790D"/>
    <w:rsid w:val="008605B1"/>
    <w:rsid w:val="00866324"/>
    <w:rsid w:val="00867FD0"/>
    <w:rsid w:val="008713BD"/>
    <w:rsid w:val="00871880"/>
    <w:rsid w:val="00875018"/>
    <w:rsid w:val="00875278"/>
    <w:rsid w:val="00875BB2"/>
    <w:rsid w:val="00875FF2"/>
    <w:rsid w:val="008869EC"/>
    <w:rsid w:val="00887F0A"/>
    <w:rsid w:val="00892F77"/>
    <w:rsid w:val="0089425D"/>
    <w:rsid w:val="00896542"/>
    <w:rsid w:val="008968FD"/>
    <w:rsid w:val="008A01D9"/>
    <w:rsid w:val="008A1E38"/>
    <w:rsid w:val="008A330E"/>
    <w:rsid w:val="008A47A3"/>
    <w:rsid w:val="008B1966"/>
    <w:rsid w:val="008B1F34"/>
    <w:rsid w:val="008B3F7E"/>
    <w:rsid w:val="008B5937"/>
    <w:rsid w:val="008B71FC"/>
    <w:rsid w:val="008C3373"/>
    <w:rsid w:val="008C5D55"/>
    <w:rsid w:val="008D50FF"/>
    <w:rsid w:val="008D6832"/>
    <w:rsid w:val="008E3318"/>
    <w:rsid w:val="008F1340"/>
    <w:rsid w:val="008F427D"/>
    <w:rsid w:val="008F506A"/>
    <w:rsid w:val="008F551D"/>
    <w:rsid w:val="008F6998"/>
    <w:rsid w:val="00907DF3"/>
    <w:rsid w:val="009113AF"/>
    <w:rsid w:val="0091166E"/>
    <w:rsid w:val="009122A6"/>
    <w:rsid w:val="009127FB"/>
    <w:rsid w:val="00912B79"/>
    <w:rsid w:val="009172FF"/>
    <w:rsid w:val="009238EE"/>
    <w:rsid w:val="00923B8F"/>
    <w:rsid w:val="00924456"/>
    <w:rsid w:val="00924956"/>
    <w:rsid w:val="00925999"/>
    <w:rsid w:val="00927680"/>
    <w:rsid w:val="00930FE4"/>
    <w:rsid w:val="009314CB"/>
    <w:rsid w:val="0093309A"/>
    <w:rsid w:val="00934E43"/>
    <w:rsid w:val="00941A59"/>
    <w:rsid w:val="009427C6"/>
    <w:rsid w:val="009448EE"/>
    <w:rsid w:val="00944C70"/>
    <w:rsid w:val="00947065"/>
    <w:rsid w:val="00947FCE"/>
    <w:rsid w:val="00951299"/>
    <w:rsid w:val="00957C78"/>
    <w:rsid w:val="00961147"/>
    <w:rsid w:val="009620BB"/>
    <w:rsid w:val="00970B47"/>
    <w:rsid w:val="00970F34"/>
    <w:rsid w:val="00971147"/>
    <w:rsid w:val="009732D4"/>
    <w:rsid w:val="00973451"/>
    <w:rsid w:val="009775A9"/>
    <w:rsid w:val="00982FD4"/>
    <w:rsid w:val="0098409E"/>
    <w:rsid w:val="009865CF"/>
    <w:rsid w:val="009866D0"/>
    <w:rsid w:val="00987504"/>
    <w:rsid w:val="00996C7C"/>
    <w:rsid w:val="009971B0"/>
    <w:rsid w:val="00997A05"/>
    <w:rsid w:val="009A31E0"/>
    <w:rsid w:val="009A3365"/>
    <w:rsid w:val="009A481B"/>
    <w:rsid w:val="009A6858"/>
    <w:rsid w:val="009A796E"/>
    <w:rsid w:val="009B1707"/>
    <w:rsid w:val="009B3C1D"/>
    <w:rsid w:val="009B5D74"/>
    <w:rsid w:val="009B7D3A"/>
    <w:rsid w:val="009C0D1F"/>
    <w:rsid w:val="009C12BF"/>
    <w:rsid w:val="009C41C0"/>
    <w:rsid w:val="009C62D2"/>
    <w:rsid w:val="009D1CC5"/>
    <w:rsid w:val="009D4AEF"/>
    <w:rsid w:val="009D585C"/>
    <w:rsid w:val="009E2753"/>
    <w:rsid w:val="009E5117"/>
    <w:rsid w:val="009E5209"/>
    <w:rsid w:val="009E55BC"/>
    <w:rsid w:val="009E6350"/>
    <w:rsid w:val="009F0E04"/>
    <w:rsid w:val="009F59D9"/>
    <w:rsid w:val="009F769A"/>
    <w:rsid w:val="009F7991"/>
    <w:rsid w:val="00A00C2E"/>
    <w:rsid w:val="00A011B0"/>
    <w:rsid w:val="00A01505"/>
    <w:rsid w:val="00A01B37"/>
    <w:rsid w:val="00A01BE0"/>
    <w:rsid w:val="00A073DA"/>
    <w:rsid w:val="00A12422"/>
    <w:rsid w:val="00A14424"/>
    <w:rsid w:val="00A1482E"/>
    <w:rsid w:val="00A15605"/>
    <w:rsid w:val="00A217D1"/>
    <w:rsid w:val="00A22BD5"/>
    <w:rsid w:val="00A2341A"/>
    <w:rsid w:val="00A274E2"/>
    <w:rsid w:val="00A27AA5"/>
    <w:rsid w:val="00A27ED5"/>
    <w:rsid w:val="00A32680"/>
    <w:rsid w:val="00A332E2"/>
    <w:rsid w:val="00A34E11"/>
    <w:rsid w:val="00A36BCB"/>
    <w:rsid w:val="00A37F5E"/>
    <w:rsid w:val="00A42877"/>
    <w:rsid w:val="00A43AA9"/>
    <w:rsid w:val="00A43ADF"/>
    <w:rsid w:val="00A44617"/>
    <w:rsid w:val="00A470E1"/>
    <w:rsid w:val="00A5165D"/>
    <w:rsid w:val="00A51A68"/>
    <w:rsid w:val="00A541CC"/>
    <w:rsid w:val="00A54400"/>
    <w:rsid w:val="00A55BA0"/>
    <w:rsid w:val="00A571A4"/>
    <w:rsid w:val="00A57703"/>
    <w:rsid w:val="00A60606"/>
    <w:rsid w:val="00A63181"/>
    <w:rsid w:val="00A63679"/>
    <w:rsid w:val="00A64559"/>
    <w:rsid w:val="00A74F1A"/>
    <w:rsid w:val="00A74FF4"/>
    <w:rsid w:val="00A8019D"/>
    <w:rsid w:val="00A82D81"/>
    <w:rsid w:val="00A9192E"/>
    <w:rsid w:val="00A927CB"/>
    <w:rsid w:val="00A9506D"/>
    <w:rsid w:val="00A97335"/>
    <w:rsid w:val="00A975B6"/>
    <w:rsid w:val="00AA4371"/>
    <w:rsid w:val="00AA460C"/>
    <w:rsid w:val="00AA5489"/>
    <w:rsid w:val="00AA5CF7"/>
    <w:rsid w:val="00AA63FC"/>
    <w:rsid w:val="00AA64A7"/>
    <w:rsid w:val="00AB7706"/>
    <w:rsid w:val="00AC394C"/>
    <w:rsid w:val="00AC5011"/>
    <w:rsid w:val="00AC5E0F"/>
    <w:rsid w:val="00AD0EA5"/>
    <w:rsid w:val="00AD35B5"/>
    <w:rsid w:val="00AD5A28"/>
    <w:rsid w:val="00AD6D35"/>
    <w:rsid w:val="00AE476E"/>
    <w:rsid w:val="00AF1A54"/>
    <w:rsid w:val="00AF29A8"/>
    <w:rsid w:val="00AF5BED"/>
    <w:rsid w:val="00B00A9F"/>
    <w:rsid w:val="00B0247E"/>
    <w:rsid w:val="00B04436"/>
    <w:rsid w:val="00B04F7A"/>
    <w:rsid w:val="00B10854"/>
    <w:rsid w:val="00B161F4"/>
    <w:rsid w:val="00B20136"/>
    <w:rsid w:val="00B20DC2"/>
    <w:rsid w:val="00B23D24"/>
    <w:rsid w:val="00B25726"/>
    <w:rsid w:val="00B25B84"/>
    <w:rsid w:val="00B267AB"/>
    <w:rsid w:val="00B3143A"/>
    <w:rsid w:val="00B37A40"/>
    <w:rsid w:val="00B43305"/>
    <w:rsid w:val="00B44F5D"/>
    <w:rsid w:val="00B478C2"/>
    <w:rsid w:val="00B47941"/>
    <w:rsid w:val="00B47A2E"/>
    <w:rsid w:val="00B50C48"/>
    <w:rsid w:val="00B55E7B"/>
    <w:rsid w:val="00B62D8C"/>
    <w:rsid w:val="00B63677"/>
    <w:rsid w:val="00B64F49"/>
    <w:rsid w:val="00B659ED"/>
    <w:rsid w:val="00B715B6"/>
    <w:rsid w:val="00B72909"/>
    <w:rsid w:val="00B73625"/>
    <w:rsid w:val="00B8066C"/>
    <w:rsid w:val="00B82D92"/>
    <w:rsid w:val="00B84907"/>
    <w:rsid w:val="00B84DA1"/>
    <w:rsid w:val="00B851E2"/>
    <w:rsid w:val="00B87AAA"/>
    <w:rsid w:val="00B87E88"/>
    <w:rsid w:val="00B900ED"/>
    <w:rsid w:val="00B910F9"/>
    <w:rsid w:val="00B96E7A"/>
    <w:rsid w:val="00BA080E"/>
    <w:rsid w:val="00BA14D2"/>
    <w:rsid w:val="00BA2D83"/>
    <w:rsid w:val="00BA3949"/>
    <w:rsid w:val="00BC1073"/>
    <w:rsid w:val="00BC181E"/>
    <w:rsid w:val="00BC1A2D"/>
    <w:rsid w:val="00BC223D"/>
    <w:rsid w:val="00BC7101"/>
    <w:rsid w:val="00BC7CCD"/>
    <w:rsid w:val="00BD01A6"/>
    <w:rsid w:val="00BD0ACD"/>
    <w:rsid w:val="00BD2F05"/>
    <w:rsid w:val="00BD3566"/>
    <w:rsid w:val="00BD3BF0"/>
    <w:rsid w:val="00BD3F13"/>
    <w:rsid w:val="00BD4750"/>
    <w:rsid w:val="00BD62FF"/>
    <w:rsid w:val="00BE0BF0"/>
    <w:rsid w:val="00BE24AE"/>
    <w:rsid w:val="00BE320F"/>
    <w:rsid w:val="00BE3F48"/>
    <w:rsid w:val="00BE44CA"/>
    <w:rsid w:val="00BE6F32"/>
    <w:rsid w:val="00BE73E2"/>
    <w:rsid w:val="00BE7B95"/>
    <w:rsid w:val="00BE7FC3"/>
    <w:rsid w:val="00BF3CC2"/>
    <w:rsid w:val="00BF57BB"/>
    <w:rsid w:val="00BF5BE3"/>
    <w:rsid w:val="00BF678B"/>
    <w:rsid w:val="00BF7E2D"/>
    <w:rsid w:val="00C011AD"/>
    <w:rsid w:val="00C03AC4"/>
    <w:rsid w:val="00C07F29"/>
    <w:rsid w:val="00C1097B"/>
    <w:rsid w:val="00C1127C"/>
    <w:rsid w:val="00C129D3"/>
    <w:rsid w:val="00C1395C"/>
    <w:rsid w:val="00C15B9F"/>
    <w:rsid w:val="00C17B05"/>
    <w:rsid w:val="00C20A1E"/>
    <w:rsid w:val="00C20E2B"/>
    <w:rsid w:val="00C21345"/>
    <w:rsid w:val="00C22669"/>
    <w:rsid w:val="00C25457"/>
    <w:rsid w:val="00C26216"/>
    <w:rsid w:val="00C302D3"/>
    <w:rsid w:val="00C30604"/>
    <w:rsid w:val="00C30A44"/>
    <w:rsid w:val="00C32496"/>
    <w:rsid w:val="00C33ADF"/>
    <w:rsid w:val="00C3752D"/>
    <w:rsid w:val="00C439D8"/>
    <w:rsid w:val="00C45D73"/>
    <w:rsid w:val="00C54489"/>
    <w:rsid w:val="00C558A1"/>
    <w:rsid w:val="00C55B61"/>
    <w:rsid w:val="00C569BB"/>
    <w:rsid w:val="00C60BD6"/>
    <w:rsid w:val="00C650E4"/>
    <w:rsid w:val="00C664E0"/>
    <w:rsid w:val="00C6656B"/>
    <w:rsid w:val="00C70863"/>
    <w:rsid w:val="00C747CA"/>
    <w:rsid w:val="00C76A1B"/>
    <w:rsid w:val="00C84D41"/>
    <w:rsid w:val="00C85365"/>
    <w:rsid w:val="00C85DD7"/>
    <w:rsid w:val="00C865AC"/>
    <w:rsid w:val="00C9168D"/>
    <w:rsid w:val="00C9176C"/>
    <w:rsid w:val="00C91D9A"/>
    <w:rsid w:val="00C924FD"/>
    <w:rsid w:val="00C92FD2"/>
    <w:rsid w:val="00C95495"/>
    <w:rsid w:val="00C97A32"/>
    <w:rsid w:val="00CB1F5C"/>
    <w:rsid w:val="00CB392D"/>
    <w:rsid w:val="00CB45D3"/>
    <w:rsid w:val="00CB6BBC"/>
    <w:rsid w:val="00CC0E01"/>
    <w:rsid w:val="00CC1331"/>
    <w:rsid w:val="00CC1B08"/>
    <w:rsid w:val="00CC2C77"/>
    <w:rsid w:val="00CC3BF8"/>
    <w:rsid w:val="00CC3CFB"/>
    <w:rsid w:val="00CC3D0A"/>
    <w:rsid w:val="00CD010A"/>
    <w:rsid w:val="00CD0EA0"/>
    <w:rsid w:val="00CD15F8"/>
    <w:rsid w:val="00CD3CF3"/>
    <w:rsid w:val="00CD42BE"/>
    <w:rsid w:val="00CD461E"/>
    <w:rsid w:val="00CD66C1"/>
    <w:rsid w:val="00CD69B2"/>
    <w:rsid w:val="00CE0215"/>
    <w:rsid w:val="00CE1BD2"/>
    <w:rsid w:val="00CE4473"/>
    <w:rsid w:val="00CF33AA"/>
    <w:rsid w:val="00CF6E87"/>
    <w:rsid w:val="00CF752B"/>
    <w:rsid w:val="00D03939"/>
    <w:rsid w:val="00D03CF8"/>
    <w:rsid w:val="00D06204"/>
    <w:rsid w:val="00D07B81"/>
    <w:rsid w:val="00D114AD"/>
    <w:rsid w:val="00D12070"/>
    <w:rsid w:val="00D14DC3"/>
    <w:rsid w:val="00D15DDF"/>
    <w:rsid w:val="00D15F95"/>
    <w:rsid w:val="00D26B1B"/>
    <w:rsid w:val="00D301E0"/>
    <w:rsid w:val="00D304A6"/>
    <w:rsid w:val="00D3174C"/>
    <w:rsid w:val="00D3298D"/>
    <w:rsid w:val="00D354FF"/>
    <w:rsid w:val="00D358E2"/>
    <w:rsid w:val="00D3674D"/>
    <w:rsid w:val="00D3733A"/>
    <w:rsid w:val="00D4521E"/>
    <w:rsid w:val="00D4605E"/>
    <w:rsid w:val="00D52BFA"/>
    <w:rsid w:val="00D53C14"/>
    <w:rsid w:val="00D53EEE"/>
    <w:rsid w:val="00D54A62"/>
    <w:rsid w:val="00D551FF"/>
    <w:rsid w:val="00D578F8"/>
    <w:rsid w:val="00D57CAA"/>
    <w:rsid w:val="00D65032"/>
    <w:rsid w:val="00D653F4"/>
    <w:rsid w:val="00D70162"/>
    <w:rsid w:val="00D70422"/>
    <w:rsid w:val="00D71372"/>
    <w:rsid w:val="00D74693"/>
    <w:rsid w:val="00D74801"/>
    <w:rsid w:val="00D764FB"/>
    <w:rsid w:val="00D768A6"/>
    <w:rsid w:val="00D814C9"/>
    <w:rsid w:val="00D821E1"/>
    <w:rsid w:val="00D83A86"/>
    <w:rsid w:val="00D90422"/>
    <w:rsid w:val="00D90E63"/>
    <w:rsid w:val="00D92FEA"/>
    <w:rsid w:val="00D9522E"/>
    <w:rsid w:val="00D965E3"/>
    <w:rsid w:val="00D97521"/>
    <w:rsid w:val="00DA0286"/>
    <w:rsid w:val="00DA0CC8"/>
    <w:rsid w:val="00DB14F1"/>
    <w:rsid w:val="00DB22F5"/>
    <w:rsid w:val="00DB2A3C"/>
    <w:rsid w:val="00DB30AA"/>
    <w:rsid w:val="00DB476D"/>
    <w:rsid w:val="00DC03F6"/>
    <w:rsid w:val="00DC2477"/>
    <w:rsid w:val="00DC5405"/>
    <w:rsid w:val="00DD15D7"/>
    <w:rsid w:val="00DD28C5"/>
    <w:rsid w:val="00DE023A"/>
    <w:rsid w:val="00DE3981"/>
    <w:rsid w:val="00DE5C9E"/>
    <w:rsid w:val="00DE689A"/>
    <w:rsid w:val="00DE7BC7"/>
    <w:rsid w:val="00DF0197"/>
    <w:rsid w:val="00DF0B73"/>
    <w:rsid w:val="00DF55A3"/>
    <w:rsid w:val="00DF6631"/>
    <w:rsid w:val="00DF6702"/>
    <w:rsid w:val="00E000AB"/>
    <w:rsid w:val="00E0234E"/>
    <w:rsid w:val="00E05801"/>
    <w:rsid w:val="00E05DAF"/>
    <w:rsid w:val="00E11799"/>
    <w:rsid w:val="00E12F98"/>
    <w:rsid w:val="00E13021"/>
    <w:rsid w:val="00E13A46"/>
    <w:rsid w:val="00E13C94"/>
    <w:rsid w:val="00E155A5"/>
    <w:rsid w:val="00E25DEC"/>
    <w:rsid w:val="00E350F2"/>
    <w:rsid w:val="00E40249"/>
    <w:rsid w:val="00E413D5"/>
    <w:rsid w:val="00E43ACD"/>
    <w:rsid w:val="00E441E6"/>
    <w:rsid w:val="00E44700"/>
    <w:rsid w:val="00E50AE6"/>
    <w:rsid w:val="00E575C7"/>
    <w:rsid w:val="00E57811"/>
    <w:rsid w:val="00E57CC9"/>
    <w:rsid w:val="00E57D85"/>
    <w:rsid w:val="00E61DDC"/>
    <w:rsid w:val="00E6353A"/>
    <w:rsid w:val="00E66A7F"/>
    <w:rsid w:val="00E679CC"/>
    <w:rsid w:val="00E71711"/>
    <w:rsid w:val="00E73DD0"/>
    <w:rsid w:val="00E73F8A"/>
    <w:rsid w:val="00E743B5"/>
    <w:rsid w:val="00E74616"/>
    <w:rsid w:val="00E77BF6"/>
    <w:rsid w:val="00E8045A"/>
    <w:rsid w:val="00E822B4"/>
    <w:rsid w:val="00E85074"/>
    <w:rsid w:val="00E86911"/>
    <w:rsid w:val="00E86BE8"/>
    <w:rsid w:val="00E91A67"/>
    <w:rsid w:val="00EA27AA"/>
    <w:rsid w:val="00EA3D77"/>
    <w:rsid w:val="00EA400E"/>
    <w:rsid w:val="00EA4C09"/>
    <w:rsid w:val="00EA70DB"/>
    <w:rsid w:val="00EB27F2"/>
    <w:rsid w:val="00EB2CE7"/>
    <w:rsid w:val="00EB449F"/>
    <w:rsid w:val="00EB56BE"/>
    <w:rsid w:val="00EB6845"/>
    <w:rsid w:val="00EB7225"/>
    <w:rsid w:val="00EC3F7A"/>
    <w:rsid w:val="00EC4705"/>
    <w:rsid w:val="00EC7582"/>
    <w:rsid w:val="00ED1DE3"/>
    <w:rsid w:val="00ED54C2"/>
    <w:rsid w:val="00ED5B2A"/>
    <w:rsid w:val="00ED670A"/>
    <w:rsid w:val="00ED672B"/>
    <w:rsid w:val="00EE175D"/>
    <w:rsid w:val="00EE38AB"/>
    <w:rsid w:val="00EE56A7"/>
    <w:rsid w:val="00EE7DFC"/>
    <w:rsid w:val="00EF0693"/>
    <w:rsid w:val="00EF06B8"/>
    <w:rsid w:val="00EF0745"/>
    <w:rsid w:val="00EF1D61"/>
    <w:rsid w:val="00EF2199"/>
    <w:rsid w:val="00F0096D"/>
    <w:rsid w:val="00F0331D"/>
    <w:rsid w:val="00F034D5"/>
    <w:rsid w:val="00F05981"/>
    <w:rsid w:val="00F06FB2"/>
    <w:rsid w:val="00F07F2E"/>
    <w:rsid w:val="00F10523"/>
    <w:rsid w:val="00F12F12"/>
    <w:rsid w:val="00F145C1"/>
    <w:rsid w:val="00F16D88"/>
    <w:rsid w:val="00F222F4"/>
    <w:rsid w:val="00F24E75"/>
    <w:rsid w:val="00F27598"/>
    <w:rsid w:val="00F27EA5"/>
    <w:rsid w:val="00F334D9"/>
    <w:rsid w:val="00F33870"/>
    <w:rsid w:val="00F350B0"/>
    <w:rsid w:val="00F3681B"/>
    <w:rsid w:val="00F40FE9"/>
    <w:rsid w:val="00F47EFC"/>
    <w:rsid w:val="00F510D9"/>
    <w:rsid w:val="00F51399"/>
    <w:rsid w:val="00F527CD"/>
    <w:rsid w:val="00F52F45"/>
    <w:rsid w:val="00F54926"/>
    <w:rsid w:val="00F57686"/>
    <w:rsid w:val="00F64ECA"/>
    <w:rsid w:val="00F6502F"/>
    <w:rsid w:val="00F65E64"/>
    <w:rsid w:val="00F677CF"/>
    <w:rsid w:val="00F6788A"/>
    <w:rsid w:val="00F67C1A"/>
    <w:rsid w:val="00F805DB"/>
    <w:rsid w:val="00F837D3"/>
    <w:rsid w:val="00F86330"/>
    <w:rsid w:val="00F93E16"/>
    <w:rsid w:val="00F9409F"/>
    <w:rsid w:val="00F95BF7"/>
    <w:rsid w:val="00FA32A4"/>
    <w:rsid w:val="00FA69A6"/>
    <w:rsid w:val="00FA74A0"/>
    <w:rsid w:val="00FB22DE"/>
    <w:rsid w:val="00FB2F6E"/>
    <w:rsid w:val="00FB3CF3"/>
    <w:rsid w:val="00FB5C98"/>
    <w:rsid w:val="00FB60A9"/>
    <w:rsid w:val="00FB7463"/>
    <w:rsid w:val="00FC0814"/>
    <w:rsid w:val="00FC2141"/>
    <w:rsid w:val="00FC2E31"/>
    <w:rsid w:val="00FC4DAF"/>
    <w:rsid w:val="00FC72E2"/>
    <w:rsid w:val="00FD64E0"/>
    <w:rsid w:val="00FE4FD7"/>
    <w:rsid w:val="00FE5615"/>
    <w:rsid w:val="00FE70C9"/>
    <w:rsid w:val="00FE7CD7"/>
    <w:rsid w:val="00FF1A70"/>
    <w:rsid w:val="00FF24F7"/>
    <w:rsid w:val="00FF35F0"/>
    <w:rsid w:val="00FF629A"/>
    <w:rsid w:val="00FF7101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05E9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semiHidden/>
    <w:rsid w:val="009F769A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F76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locked/>
    <w:rsid w:val="001F725D"/>
    <w:rPr>
      <w:rFonts w:cs="Times New Roman"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semiHidden/>
    <w:rsid w:val="009F76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1F725D"/>
    <w:rPr>
      <w:rFonts w:cs="Times New Roman"/>
      <w:sz w:val="2"/>
      <w:lang w:val="es-ES_tradnl"/>
    </w:rPr>
  </w:style>
  <w:style w:type="paragraph" w:styleId="Encabezado">
    <w:name w:val="header"/>
    <w:basedOn w:val="Normal"/>
    <w:link w:val="EncabezadoCar"/>
    <w:rsid w:val="00EB2C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semiHidden/>
    <w:locked/>
    <w:rsid w:val="001F725D"/>
    <w:rPr>
      <w:rFonts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rsid w:val="00EB2C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locked/>
    <w:rsid w:val="001F725D"/>
    <w:rPr>
      <w:rFonts w:cs="Times New Roman"/>
      <w:sz w:val="24"/>
      <w:szCs w:val="24"/>
      <w:lang w:val="es-ES_tradnl"/>
    </w:rPr>
  </w:style>
  <w:style w:type="paragraph" w:styleId="Textonotapie">
    <w:name w:val="footnote text"/>
    <w:basedOn w:val="Normal"/>
    <w:link w:val="TextonotapieCar"/>
    <w:semiHidden/>
    <w:rsid w:val="00970F3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1F725D"/>
    <w:rPr>
      <w:rFonts w:cs="Times New Roman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970F34"/>
    <w:rPr>
      <w:rFonts w:cs="Times New Roman"/>
      <w:vertAlign w:val="superscript"/>
    </w:rPr>
  </w:style>
  <w:style w:type="paragraph" w:customStyle="1" w:styleId="Default">
    <w:name w:val="Default"/>
    <w:rsid w:val="00212BCD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148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1482E"/>
    <w:rPr>
      <w:rFonts w:cs="Times New Roman"/>
      <w:b/>
      <w:bCs/>
      <w:sz w:val="20"/>
      <w:szCs w:val="20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7A79CD"/>
    <w:pPr>
      <w:spacing w:before="100" w:beforeAutospacing="1" w:after="100" w:afterAutospacing="1"/>
    </w:pPr>
    <w:rPr>
      <w:color w:val="000000"/>
      <w:lang w:val="es-CO" w:eastAsia="es-CO"/>
    </w:rPr>
  </w:style>
  <w:style w:type="character" w:styleId="Textoennegrita">
    <w:name w:val="Strong"/>
    <w:basedOn w:val="Fuentedeprrafopredeter"/>
    <w:uiPriority w:val="22"/>
    <w:qFormat/>
    <w:locked/>
    <w:rsid w:val="007A79C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05E9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semiHidden/>
    <w:rsid w:val="009F769A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F769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locked/>
    <w:rsid w:val="001F725D"/>
    <w:rPr>
      <w:rFonts w:cs="Times New Roman"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semiHidden/>
    <w:rsid w:val="009F76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1F725D"/>
    <w:rPr>
      <w:rFonts w:cs="Times New Roman"/>
      <w:sz w:val="2"/>
      <w:lang w:val="es-ES_tradnl"/>
    </w:rPr>
  </w:style>
  <w:style w:type="paragraph" w:styleId="Encabezado">
    <w:name w:val="header"/>
    <w:basedOn w:val="Normal"/>
    <w:link w:val="EncabezadoCar"/>
    <w:rsid w:val="00EB2C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semiHidden/>
    <w:locked/>
    <w:rsid w:val="001F725D"/>
    <w:rPr>
      <w:rFonts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rsid w:val="00EB2C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locked/>
    <w:rsid w:val="001F725D"/>
    <w:rPr>
      <w:rFonts w:cs="Times New Roman"/>
      <w:sz w:val="24"/>
      <w:szCs w:val="24"/>
      <w:lang w:val="es-ES_tradnl"/>
    </w:rPr>
  </w:style>
  <w:style w:type="paragraph" w:styleId="Textonotapie">
    <w:name w:val="footnote text"/>
    <w:basedOn w:val="Normal"/>
    <w:link w:val="TextonotapieCar"/>
    <w:semiHidden/>
    <w:rsid w:val="00970F3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locked/>
    <w:rsid w:val="001F725D"/>
    <w:rPr>
      <w:rFonts w:cs="Times New Roman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970F34"/>
    <w:rPr>
      <w:rFonts w:cs="Times New Roman"/>
      <w:vertAlign w:val="superscript"/>
    </w:rPr>
  </w:style>
  <w:style w:type="paragraph" w:customStyle="1" w:styleId="Default">
    <w:name w:val="Default"/>
    <w:rsid w:val="00212BCD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148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A1482E"/>
    <w:rPr>
      <w:rFonts w:cs="Times New Roman"/>
      <w:b/>
      <w:bCs/>
      <w:sz w:val="20"/>
      <w:szCs w:val="20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7A79CD"/>
    <w:pPr>
      <w:spacing w:before="100" w:beforeAutospacing="1" w:after="100" w:afterAutospacing="1"/>
    </w:pPr>
    <w:rPr>
      <w:color w:val="000000"/>
      <w:lang w:val="es-CO" w:eastAsia="es-CO"/>
    </w:rPr>
  </w:style>
  <w:style w:type="character" w:styleId="Textoennegrita">
    <w:name w:val="Strong"/>
    <w:basedOn w:val="Fuentedeprrafopredeter"/>
    <w:uiPriority w:val="22"/>
    <w:qFormat/>
    <w:locked/>
    <w:rsid w:val="007A7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10F41-A5C5-418B-A202-87FAAFB2B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3495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RENTING COLOMBIA S</vt:lpstr>
    </vt:vector>
  </TitlesOfParts>
  <Company>Fidubogota</Company>
  <LinksUpToDate>false</LinksUpToDate>
  <CharactersWithSpaces>22677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RENTING COLOMBIA S</dc:title>
  <dc:creator>ecortes</dc:creator>
  <cp:lastModifiedBy>IBM</cp:lastModifiedBy>
  <cp:revision>3</cp:revision>
  <cp:lastPrinted>2010-07-16T21:07:00Z</cp:lastPrinted>
  <dcterms:created xsi:type="dcterms:W3CDTF">2016-05-02T20:50:00Z</dcterms:created>
  <dcterms:modified xsi:type="dcterms:W3CDTF">2016-05-02T20:50:00Z</dcterms:modified>
</cp:coreProperties>
</file>